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B3F" w:rsidRDefault="00777B3F" w:rsidP="00777B3F"/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Default="00777B3F" w:rsidP="00777B3F">
      <w:pPr>
        <w:jc w:val="center"/>
        <w:rPr>
          <w:b/>
          <w:caps/>
          <w:spacing w:val="180"/>
          <w:sz w:val="40"/>
        </w:rPr>
      </w:pPr>
    </w:p>
    <w:p w:rsidR="00777B3F" w:rsidRPr="00277B71" w:rsidRDefault="00277B71" w:rsidP="00277B71">
      <w:pPr>
        <w:jc w:val="center"/>
        <w:rPr>
          <w:b/>
          <w:caps/>
          <w:spacing w:val="180"/>
          <w:sz w:val="40"/>
        </w:rPr>
      </w:pPr>
      <w:r>
        <w:rPr>
          <w:b/>
          <w:caps/>
          <w:spacing w:val="180"/>
          <w:sz w:val="40"/>
        </w:rPr>
        <w:t>B.souhrnná technická zpráva</w:t>
      </w:r>
    </w:p>
    <w:p w:rsidR="00777B3F" w:rsidRPr="00DB37E4" w:rsidRDefault="00777B3F" w:rsidP="00277B71">
      <w:pPr>
        <w:spacing w:line="264" w:lineRule="auto"/>
        <w:rPr>
          <w:rFonts w:ascii="Arial" w:hAnsi="Arial" w:cs="Arial"/>
          <w:b/>
          <w:caps/>
          <w:spacing w:val="90"/>
          <w:sz w:val="36"/>
        </w:rPr>
      </w:pPr>
    </w:p>
    <w:p w:rsidR="00777B3F" w:rsidRPr="00DB37E4" w:rsidRDefault="00777B3F" w:rsidP="00777B3F">
      <w:pPr>
        <w:spacing w:line="264" w:lineRule="auto"/>
        <w:jc w:val="center"/>
        <w:rPr>
          <w:rFonts w:ascii="Arial" w:hAnsi="Arial" w:cs="Arial"/>
          <w:b/>
          <w:bCs/>
          <w:spacing w:val="60"/>
          <w:sz w:val="28"/>
          <w:szCs w:val="28"/>
        </w:rPr>
      </w:pPr>
      <w:r w:rsidRPr="00DB37E4">
        <w:rPr>
          <w:rFonts w:ascii="Arial" w:hAnsi="Arial" w:cs="Arial"/>
          <w:b/>
          <w:bCs/>
          <w:spacing w:val="60"/>
          <w:sz w:val="28"/>
          <w:szCs w:val="28"/>
        </w:rPr>
        <w:t>„</w:t>
      </w:r>
      <w:bookmarkStart w:id="0" w:name="_Hlk165897268"/>
      <w:r w:rsidRPr="00DB37E4">
        <w:rPr>
          <w:rFonts w:ascii="Arial" w:hAnsi="Arial" w:cs="Arial"/>
          <w:b/>
          <w:bCs/>
          <w:spacing w:val="60"/>
          <w:sz w:val="28"/>
          <w:szCs w:val="28"/>
        </w:rPr>
        <w:t>DOPLNĚNÍ VZDUCHOTECHNIKY DO PRÁDELNY BUDOVA "H" - JESLE - BROŽÍKOVA 40, Frýdek – Místek</w:t>
      </w:r>
      <w:bookmarkEnd w:id="0"/>
      <w:r w:rsidRPr="00DB37E4">
        <w:rPr>
          <w:rFonts w:ascii="Arial" w:hAnsi="Arial" w:cs="Arial"/>
          <w:b/>
          <w:bCs/>
          <w:spacing w:val="60"/>
          <w:sz w:val="28"/>
          <w:szCs w:val="28"/>
        </w:rPr>
        <w:t>“</w:t>
      </w:r>
    </w:p>
    <w:p w:rsidR="00777B3F" w:rsidRPr="00DB37E4" w:rsidRDefault="00777B3F" w:rsidP="00777B3F">
      <w:pPr>
        <w:pStyle w:val="Zkladntext21"/>
        <w:widowControl/>
        <w:spacing w:before="0"/>
        <w:jc w:val="center"/>
        <w:rPr>
          <w:rFonts w:ascii="Arial" w:hAnsi="Arial" w:cs="Arial"/>
        </w:rPr>
      </w:pPr>
    </w:p>
    <w:p w:rsidR="00777B3F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:rsidR="00777B3F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:rsidR="00777B3F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:rsidR="00777B3F" w:rsidRPr="00DB37E4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:rsidR="00777B3F" w:rsidRPr="00DB37E4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:rsidR="00777B3F" w:rsidRPr="00DB37E4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:rsidR="00777B3F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spacing w:val="10"/>
        </w:rPr>
      </w:pPr>
    </w:p>
    <w:p w:rsidR="00777B3F" w:rsidRPr="00DB37E4" w:rsidRDefault="00777B3F" w:rsidP="00777B3F">
      <w:pPr>
        <w:pStyle w:val="Zkladntext21"/>
        <w:widowControl/>
        <w:spacing w:before="0" w:line="360" w:lineRule="exact"/>
        <w:jc w:val="center"/>
        <w:rPr>
          <w:rFonts w:ascii="Arial" w:hAnsi="Arial" w:cs="Arial"/>
          <w:b/>
          <w:caps/>
          <w:spacing w:val="40"/>
          <w:szCs w:val="24"/>
        </w:rPr>
      </w:pPr>
    </w:p>
    <w:p w:rsidR="00777B3F" w:rsidRPr="00BA6D86" w:rsidRDefault="00777B3F" w:rsidP="00777B3F">
      <w:pPr>
        <w:pStyle w:val="Zkladntext21"/>
        <w:tabs>
          <w:tab w:val="left" w:pos="2268"/>
        </w:tabs>
        <w:rPr>
          <w:rFonts w:ascii="Arial" w:hAnsi="Arial" w:cs="Arial"/>
          <w:b/>
          <w:bCs/>
        </w:rPr>
      </w:pPr>
      <w:r w:rsidRPr="00DB37E4">
        <w:rPr>
          <w:rFonts w:ascii="Arial" w:hAnsi="Arial" w:cs="Arial"/>
        </w:rPr>
        <w:t>Stavebník:</w:t>
      </w:r>
      <w:r w:rsidRPr="00DB37E4">
        <w:rPr>
          <w:rFonts w:ascii="Arial" w:hAnsi="Arial" w:cs="Arial"/>
        </w:rPr>
        <w:tab/>
      </w:r>
      <w:r w:rsidR="00BA6D86" w:rsidRPr="00BA6D86">
        <w:rPr>
          <w:rFonts w:ascii="Arial" w:hAnsi="Arial" w:cs="Arial"/>
          <w:b/>
          <w:bCs/>
        </w:rPr>
        <w:t>Jesle Frýdek-Místek, příspěvková organizace</w:t>
      </w:r>
    </w:p>
    <w:p w:rsidR="00777B3F" w:rsidRDefault="00777B3F" w:rsidP="00777B3F">
      <w:pPr>
        <w:pStyle w:val="Zkladntext21"/>
        <w:tabs>
          <w:tab w:val="left" w:pos="2268"/>
        </w:tabs>
        <w:rPr>
          <w:rFonts w:ascii="Arial" w:hAnsi="Arial" w:cs="Arial"/>
        </w:rPr>
      </w:pPr>
      <w:r w:rsidRPr="00471EC5">
        <w:rPr>
          <w:rFonts w:ascii="Arial" w:hAnsi="Arial" w:cs="Arial"/>
        </w:rPr>
        <w:tab/>
      </w:r>
      <w:r w:rsidR="00280BC0" w:rsidRPr="00280BC0">
        <w:rPr>
          <w:rFonts w:ascii="Arial" w:hAnsi="Arial" w:cs="Arial"/>
        </w:rPr>
        <w:t>Brožíkova 40, Frýdek – Místek, 738 01</w:t>
      </w:r>
    </w:p>
    <w:p w:rsidR="00280BC0" w:rsidRPr="00DB37E4" w:rsidRDefault="00280BC0" w:rsidP="00777B3F">
      <w:pPr>
        <w:pStyle w:val="Zkladntext21"/>
        <w:tabs>
          <w:tab w:val="left" w:pos="2268"/>
        </w:tabs>
        <w:rPr>
          <w:rFonts w:ascii="Arial" w:hAnsi="Arial" w:cs="Arial"/>
        </w:rPr>
      </w:pPr>
    </w:p>
    <w:p w:rsidR="00777B3F" w:rsidRDefault="00777B3F" w:rsidP="00777B3F">
      <w:pPr>
        <w:pStyle w:val="Zkladntext21"/>
        <w:tabs>
          <w:tab w:val="left" w:pos="2268"/>
        </w:tabs>
        <w:rPr>
          <w:rFonts w:ascii="Arial" w:hAnsi="Arial" w:cs="Arial"/>
        </w:rPr>
      </w:pPr>
      <w:r w:rsidRPr="00353EBD">
        <w:rPr>
          <w:rFonts w:ascii="Arial" w:hAnsi="Arial" w:cs="Arial"/>
        </w:rPr>
        <w:t>Zpracovatel:</w:t>
      </w:r>
      <w:r w:rsidRPr="00353EBD">
        <w:rPr>
          <w:rFonts w:ascii="Arial" w:hAnsi="Arial" w:cs="Arial"/>
        </w:rPr>
        <w:tab/>
      </w:r>
      <w:r w:rsidR="00906EB8">
        <w:rPr>
          <w:rFonts w:ascii="Arial" w:hAnsi="Arial" w:cs="Arial"/>
          <w:b/>
          <w:bCs/>
        </w:rPr>
        <w:t>I</w:t>
      </w:r>
      <w:r w:rsidRPr="00B51267">
        <w:rPr>
          <w:rFonts w:ascii="Arial" w:hAnsi="Arial" w:cs="Arial"/>
          <w:b/>
          <w:bCs/>
        </w:rPr>
        <w:t>ng. Marcel HEJTMÁNEK</w:t>
      </w:r>
    </w:p>
    <w:p w:rsidR="00777B3F" w:rsidRDefault="00777B3F" w:rsidP="00777B3F">
      <w:pPr>
        <w:pStyle w:val="Zkladntext21"/>
        <w:tabs>
          <w:tab w:val="left" w:pos="22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B5038">
        <w:rPr>
          <w:rFonts w:ascii="Arial" w:hAnsi="Arial" w:cs="Arial"/>
        </w:rPr>
        <w:t>Družební 768/2B, OLOMOUC</w:t>
      </w:r>
    </w:p>
    <w:p w:rsidR="00777B3F" w:rsidRDefault="00777B3F" w:rsidP="00777B3F">
      <w:pPr>
        <w:pStyle w:val="Zkladntext21"/>
        <w:tabs>
          <w:tab w:val="left" w:pos="22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91D8E">
        <w:rPr>
          <w:rFonts w:ascii="Arial" w:hAnsi="Arial" w:cs="Arial"/>
        </w:rPr>
        <w:t>IČO</w:t>
      </w:r>
      <w:r w:rsidR="00906EB8">
        <w:rPr>
          <w:rFonts w:ascii="Arial" w:hAnsi="Arial" w:cs="Arial"/>
        </w:rPr>
        <w:t>:</w:t>
      </w:r>
      <w:r w:rsidRPr="00A91D8E">
        <w:rPr>
          <w:rFonts w:ascii="Arial" w:hAnsi="Arial" w:cs="Arial"/>
        </w:rPr>
        <w:t xml:space="preserve"> 13641468</w:t>
      </w:r>
    </w:p>
    <w:p w:rsidR="00777B3F" w:rsidRPr="00353EBD" w:rsidRDefault="00777B3F" w:rsidP="00777B3F">
      <w:pPr>
        <w:pStyle w:val="Zkladntext21"/>
        <w:tabs>
          <w:tab w:val="left" w:pos="226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777B3F" w:rsidRPr="00353EBD" w:rsidRDefault="00777B3F" w:rsidP="00777B3F">
      <w:pPr>
        <w:pStyle w:val="Zkladntext21"/>
        <w:widowControl/>
        <w:tabs>
          <w:tab w:val="left" w:pos="2268"/>
        </w:tabs>
        <w:spacing w:before="0" w:after="240"/>
        <w:rPr>
          <w:rFonts w:ascii="Arial" w:hAnsi="Arial" w:cs="Arial"/>
          <w:szCs w:val="24"/>
        </w:rPr>
      </w:pPr>
      <w:r w:rsidRPr="00353EBD">
        <w:rPr>
          <w:rFonts w:ascii="Arial" w:hAnsi="Arial" w:cs="Arial"/>
        </w:rPr>
        <w:t xml:space="preserve">Vedoucí projektant: </w:t>
      </w:r>
      <w:r w:rsidRPr="00353EBD">
        <w:rPr>
          <w:rFonts w:ascii="Arial" w:hAnsi="Arial" w:cs="Arial"/>
        </w:rPr>
        <w:tab/>
        <w:t>ing. Marcel HEJTMÁNEK</w:t>
      </w:r>
    </w:p>
    <w:p w:rsidR="00777B3F" w:rsidRDefault="00777B3F">
      <w:pPr>
        <w:pStyle w:val="Obsah1"/>
        <w:rPr>
          <w:rFonts w:asciiTheme="majorHAnsi" w:hAnsiTheme="majorHAnsi" w:cstheme="majorHAnsi"/>
          <w:b w:val="0"/>
          <w:bCs w:val="0"/>
          <w:color w:val="00B050"/>
          <w:sz w:val="32"/>
          <w:szCs w:val="32"/>
        </w:rPr>
      </w:pPr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r w:rsidRPr="003474E7">
        <w:rPr>
          <w:rFonts w:asciiTheme="majorHAnsi" w:hAnsiTheme="majorHAnsi" w:cstheme="majorHAnsi"/>
          <w:b w:val="0"/>
          <w:bCs w:val="0"/>
          <w:color w:val="00B050"/>
          <w:sz w:val="32"/>
          <w:szCs w:val="32"/>
        </w:rPr>
        <w:lastRenderedPageBreak/>
        <w:fldChar w:fldCharType="begin"/>
      </w:r>
      <w:r w:rsidR="00D27A30" w:rsidRPr="008C5B4D">
        <w:rPr>
          <w:rFonts w:asciiTheme="majorHAnsi" w:hAnsiTheme="majorHAnsi" w:cstheme="majorHAnsi"/>
          <w:b w:val="0"/>
          <w:bCs w:val="0"/>
          <w:color w:val="00B050"/>
          <w:sz w:val="32"/>
          <w:szCs w:val="32"/>
        </w:rPr>
        <w:instrText xml:space="preserve"> TOC \o "1-4" \h \z \u </w:instrText>
      </w:r>
      <w:r w:rsidRPr="003474E7">
        <w:rPr>
          <w:rFonts w:asciiTheme="majorHAnsi" w:hAnsiTheme="majorHAnsi" w:cstheme="majorHAnsi"/>
          <w:b w:val="0"/>
          <w:bCs w:val="0"/>
          <w:color w:val="00B050"/>
          <w:sz w:val="32"/>
          <w:szCs w:val="32"/>
        </w:rPr>
        <w:fldChar w:fldCharType="separate"/>
      </w:r>
      <w:hyperlink w:anchor="_Toc165962084" w:history="1">
        <w:r w:rsidR="00D51D03" w:rsidRPr="0032716E">
          <w:rPr>
            <w:rStyle w:val="Hypertextovodkaz"/>
            <w:noProof/>
          </w:rPr>
          <w:t>B.1 Popis území stavby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85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charakteristika území a stavebního pozemku, zastavěné území a nezastavěné území, soulad navrhované stavby s charakterem území, dosavadní využití a zastavěnost území,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86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údaje o souladu stavby s územně plánovací dokumentací, s cíli a úkoly územního plánování, včetně informace o vydané územně plánovací dokumentaci,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87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informace o vydaných rozhodnutích o povolení výjimky z obecných požadavků na využívání území,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88" w:history="1">
        <w:r w:rsidR="00D51D03" w:rsidRPr="0032716E">
          <w:rPr>
            <w:rStyle w:val="Hypertextovodkaz"/>
            <w:noProof/>
          </w:rPr>
          <w:t>d)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informace o tom, zda a v jakých částech dokumentace jsou zohledněny podmínky závazných stanovisek dotčených orgánů,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89" w:history="1">
        <w:r w:rsidR="00D51D03" w:rsidRPr="0032716E">
          <w:rPr>
            <w:rStyle w:val="Hypertextovodkaz"/>
            <w:noProof/>
          </w:rPr>
          <w:t>e)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výčet a závěry provedených průzkumů a rozborů - geologický průzkum, hydrogeologický průzkum, stavebně historický průzkum apod.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0" w:history="1">
        <w:r w:rsidR="00D51D03" w:rsidRPr="0032716E">
          <w:rPr>
            <w:rStyle w:val="Hypertextovodkaz"/>
            <w:noProof/>
          </w:rPr>
          <w:t>f)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území podle jiných právních předpisů,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1" w:history="1">
        <w:r w:rsidR="00D51D03" w:rsidRPr="0032716E">
          <w:rPr>
            <w:rStyle w:val="Hypertextovodkaz"/>
            <w:noProof/>
          </w:rPr>
          <w:t>g)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poloha vzhledem k záplavovému území, poddolovanému území apod.,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2" w:history="1">
        <w:r w:rsidR="00D51D03" w:rsidRPr="0032716E">
          <w:rPr>
            <w:rStyle w:val="Hypertextovodkaz"/>
            <w:noProof/>
          </w:rPr>
          <w:t>h)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vliv stavby na okolní stavby a pozemky, ochrana okolí, vliv stavby na odtokové poměry v území,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3" w:history="1">
        <w:r w:rsidR="00D51D03" w:rsidRPr="0032716E">
          <w:rPr>
            <w:rStyle w:val="Hypertextovodkaz"/>
            <w:noProof/>
          </w:rPr>
          <w:t>i)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požadavky na asanace, demolice, kácení dřevin,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4" w:history="1">
        <w:r w:rsidR="00D51D03" w:rsidRPr="0032716E">
          <w:rPr>
            <w:rStyle w:val="Hypertextovodkaz"/>
            <w:noProof/>
          </w:rPr>
          <w:t>j)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požadavky na maximální dočasné a trvalé zábory zemědělského půdního fondu nebo pozemků určených k plnění funkce lesa,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5" w:history="1">
        <w:r w:rsidR="00D51D03" w:rsidRPr="0032716E">
          <w:rPr>
            <w:rStyle w:val="Hypertextovodkaz"/>
            <w:noProof/>
          </w:rPr>
          <w:t>k)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územně technické podmínky - zejména možnost napojení na stávající dopravní a technickou infrastrukturu, možnost bezbariérového přístupu k navrhované stavbě,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6" w:history="1">
        <w:r w:rsidR="00D51D03" w:rsidRPr="0032716E">
          <w:rPr>
            <w:rStyle w:val="Hypertextovodkaz"/>
            <w:noProof/>
          </w:rPr>
          <w:t>l)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věcné a časové vazby stavby, podmiňující, vyvolané, související investice,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7" w:history="1">
        <w:r w:rsidR="00D51D03" w:rsidRPr="0032716E">
          <w:rPr>
            <w:rStyle w:val="Hypertextovodkaz"/>
            <w:noProof/>
          </w:rPr>
          <w:t>m)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seznam pozemků podle katastru nemovitostí, na kterých se stavba umísťuje a provádí,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098" w:history="1">
        <w:r w:rsidR="00D51D03" w:rsidRPr="0032716E">
          <w:rPr>
            <w:rStyle w:val="Hypertextovodkaz"/>
            <w:noProof/>
          </w:rPr>
          <w:t>n)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seznam pozemků podle katastru nemovitostí, na kterých vznikne ochranné nebo bezpečnostní pásmo.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hyperlink w:anchor="_Toc165962099" w:history="1">
        <w:r w:rsidR="00D51D03" w:rsidRPr="0032716E">
          <w:rPr>
            <w:rStyle w:val="Hypertextovodkaz"/>
            <w:noProof/>
          </w:rPr>
          <w:t>B.2 Celkový popis stavby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0" w:history="1">
        <w:r w:rsidR="00D51D03" w:rsidRPr="0032716E">
          <w:rPr>
            <w:rStyle w:val="Hypertextovodkaz"/>
            <w:noProof/>
          </w:rPr>
          <w:t>B.2.1 Základní charakteristika stavby a jejího užívání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1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nová stavba nebo změna dokončené stavby; u změny stavby údaje o jejich současném stavu, závěry stavebně technického, případně stavebně historického průzkumu a výsledky statického posouzení nosných konstrukcí,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2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účel užívání stavby,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3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trvalá nebo dočasná stavba,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4" w:history="1">
        <w:r w:rsidR="00D51D03" w:rsidRPr="0032716E">
          <w:rPr>
            <w:rStyle w:val="Hypertextovodkaz"/>
            <w:noProof/>
          </w:rPr>
          <w:t>d)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informace o vydaných rozhodnutích o povolení výjimky z technických požadavků na stavby a technických požadavků zabezpečujících bezbariérové užívání stavby,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5" w:history="1">
        <w:r w:rsidR="00D51D03" w:rsidRPr="0032716E">
          <w:rPr>
            <w:rStyle w:val="Hypertextovodkaz"/>
            <w:noProof/>
          </w:rPr>
          <w:t>e)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informace o tom, zda a v jakých částech dokumentace jsou zohledněny podmínky závazných stanovisek dotčených orgánů,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6" w:history="1">
        <w:r w:rsidR="00D51D03" w:rsidRPr="0032716E">
          <w:rPr>
            <w:rStyle w:val="Hypertextovodkaz"/>
            <w:noProof/>
          </w:rPr>
          <w:t>f)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stavby podle jiných právních předpisů,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7" w:history="1">
        <w:r w:rsidR="00D51D03" w:rsidRPr="0032716E">
          <w:rPr>
            <w:rStyle w:val="Hypertextovodkaz"/>
            <w:noProof/>
          </w:rPr>
          <w:t>g)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navrhované parametry stavby - zastavěná plocha, obestavěný prostor, užitná plocha, počet funkčních jednotek a jejich velikosti apod.,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8" w:history="1">
        <w:r w:rsidR="00D51D03" w:rsidRPr="0032716E">
          <w:rPr>
            <w:rStyle w:val="Hypertextovodkaz"/>
            <w:noProof/>
          </w:rPr>
          <w:t>h)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základní bilance stavby - potřeby a spotřeby médií a hmot, hospodaření s dešťovou vodou, celkové produkované množství a druhy odpadů a emisí, třída energetické náročnosti budov apod.,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09" w:history="1">
        <w:r w:rsidR="00D51D03" w:rsidRPr="0032716E">
          <w:rPr>
            <w:rStyle w:val="Hypertextovodkaz"/>
            <w:noProof/>
          </w:rPr>
          <w:t>i)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základní předpoklady výstavby - časové údaje o realizaci stavby, členění na etapy,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10" w:history="1">
        <w:r w:rsidR="00D51D03" w:rsidRPr="0032716E">
          <w:rPr>
            <w:rStyle w:val="Hypertextovodkaz"/>
            <w:noProof/>
          </w:rPr>
          <w:t>j)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orientační náklady stavby.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11" w:history="1">
        <w:r w:rsidR="00D51D03" w:rsidRPr="0032716E">
          <w:rPr>
            <w:rStyle w:val="Hypertextovodkaz"/>
            <w:noProof/>
          </w:rPr>
          <w:t>B.2.2 Celkové urbanistické a architektonické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12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urbanismus - územní regulace, kompozice prostorového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13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architektonické řešení - kompozice tvarového řešení, materiálové a barevné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14" w:history="1">
        <w:r w:rsidR="00D51D03" w:rsidRPr="0032716E">
          <w:rPr>
            <w:rStyle w:val="Hypertextovodkaz"/>
            <w:noProof/>
          </w:rPr>
          <w:t>B.2.3 Celkové provozní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15" w:history="1">
        <w:r w:rsidR="00D51D03" w:rsidRPr="0032716E">
          <w:rPr>
            <w:rStyle w:val="Hypertextovodkaz"/>
            <w:noProof/>
          </w:rPr>
          <w:t>B.2.4 Bezbariérové užívání stavby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16" w:history="1">
        <w:r w:rsidR="00D51D03" w:rsidRPr="0032716E">
          <w:rPr>
            <w:rStyle w:val="Hypertextovodkaz"/>
            <w:noProof/>
          </w:rPr>
          <w:t>B.2.5 Bezpečnost při užívání stavby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17" w:history="1">
        <w:r w:rsidR="00D51D03" w:rsidRPr="0032716E">
          <w:rPr>
            <w:rStyle w:val="Hypertextovodkaz"/>
            <w:noProof/>
          </w:rPr>
          <w:t>B.2.6 Základní charakteristika objektů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18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stavební řešení - Pavilon „H“ (hospodářský)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19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konstrukční a materiálové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20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mechanická odolnost a stabilita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21" w:history="1">
        <w:r w:rsidR="00D51D03" w:rsidRPr="0032716E">
          <w:rPr>
            <w:rStyle w:val="Hypertextovodkaz"/>
            <w:noProof/>
          </w:rPr>
          <w:t>B.2.7 Základní charakteristika technických a technologických zařízení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22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technické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4"/>
        <w:tabs>
          <w:tab w:val="left" w:pos="120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23" w:history="1">
        <w:r w:rsidR="00D51D03" w:rsidRPr="0032716E">
          <w:rPr>
            <w:rStyle w:val="Hypertextovodkaz"/>
            <w:noProof/>
          </w:rPr>
          <w:t>i.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Vzduchotechnika - Zařízení č. 1 - větrání prádelny se sušičkami a mandlem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24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výpočet technických a technologických zařízení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25" w:history="1">
        <w:r w:rsidR="00D51D03" w:rsidRPr="0032716E">
          <w:rPr>
            <w:rStyle w:val="Hypertextovodkaz"/>
            <w:noProof/>
          </w:rPr>
          <w:t>B.2.8 Požárně bezpečnostní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26" w:history="1">
        <w:r w:rsidR="00D51D03" w:rsidRPr="0032716E">
          <w:rPr>
            <w:rStyle w:val="Hypertextovodkaz"/>
            <w:noProof/>
          </w:rPr>
          <w:t>B.2.9 Zásady hospodaření s energiemi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27" w:history="1">
        <w:r w:rsidR="00D51D03" w:rsidRPr="0032716E">
          <w:rPr>
            <w:rStyle w:val="Hypertextovodkaz"/>
            <w:noProof/>
          </w:rPr>
          <w:t>B.2.10 Hygienické požadavky na stavby, požadavky na pracovní a komunální prostředí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28" w:history="1">
        <w:r w:rsidR="00D51D03" w:rsidRPr="0032716E">
          <w:rPr>
            <w:rStyle w:val="Hypertextovodkaz"/>
            <w:noProof/>
          </w:rPr>
          <w:t>B.2.11 Ochrana stavby před negativními účinky vnějšího prostředí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29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před pronikáním radonu z podloží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30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před bludnými proudy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31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před technickou seizmicitou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32" w:history="1">
        <w:r w:rsidR="00D51D03" w:rsidRPr="0032716E">
          <w:rPr>
            <w:rStyle w:val="Hypertextovodkaz"/>
            <w:noProof/>
          </w:rPr>
          <w:t>d)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před hlukem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33" w:history="1">
        <w:r w:rsidR="00D51D03" w:rsidRPr="0032716E">
          <w:rPr>
            <w:rStyle w:val="Hypertextovodkaz"/>
            <w:noProof/>
          </w:rPr>
          <w:t>e)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protipovodňová opatření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3"/>
        <w:tabs>
          <w:tab w:val="left" w:pos="960"/>
          <w:tab w:val="right" w:leader="dot" w:pos="10194"/>
        </w:tabs>
        <w:rPr>
          <w:i w:val="0"/>
          <w:iCs w:val="0"/>
          <w:noProof/>
          <w:kern w:val="2"/>
          <w:sz w:val="24"/>
          <w:szCs w:val="24"/>
          <w:lang w:eastAsia="cs-CZ"/>
        </w:rPr>
      </w:pPr>
      <w:hyperlink w:anchor="_Toc165962134" w:history="1">
        <w:r w:rsidR="00D51D03" w:rsidRPr="0032716E">
          <w:rPr>
            <w:rStyle w:val="Hypertextovodkaz"/>
            <w:noProof/>
          </w:rPr>
          <w:t>f)</w:t>
        </w:r>
        <w:r w:rsidR="00D51D03">
          <w:rPr>
            <w:i w:val="0"/>
            <w:iCs w:val="0"/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ostatní účinky (vliv poddolování, výskyt metanu apod.)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hyperlink w:anchor="_Toc165962135" w:history="1">
        <w:r w:rsidR="00D51D03" w:rsidRPr="0032716E">
          <w:rPr>
            <w:rStyle w:val="Hypertextovodkaz"/>
            <w:noProof/>
          </w:rPr>
          <w:t>B.3 Připojení na technickou infrastrukturu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36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napojovací místa technické infrastruktury, přeložky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37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připojovací rozměry, výkonové kapacity a délky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hyperlink w:anchor="_Toc165962138" w:history="1">
        <w:r w:rsidR="00D51D03" w:rsidRPr="0032716E">
          <w:rPr>
            <w:rStyle w:val="Hypertextovodkaz"/>
            <w:noProof/>
          </w:rPr>
          <w:t>B.4 Dopravní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39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popis dopravního řešení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0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napojení území na stávající dopravní infrastrukturu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1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doprava v klidu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2" w:history="1">
        <w:r w:rsidR="00D51D03" w:rsidRPr="0032716E">
          <w:rPr>
            <w:rStyle w:val="Hypertextovodkaz"/>
            <w:noProof/>
          </w:rPr>
          <w:t>d)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pěší a cyklistické stezky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hyperlink w:anchor="_Toc165962143" w:history="1">
        <w:r w:rsidR="00D51D03" w:rsidRPr="0032716E">
          <w:rPr>
            <w:rStyle w:val="Hypertextovodkaz"/>
            <w:noProof/>
          </w:rPr>
          <w:t>B.5 Řešení vegetace a souvisejících terénních úprav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4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terénní úpravy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5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použité vegetační prvky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6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biotechnická opatření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hyperlink w:anchor="_Toc165962147" w:history="1">
        <w:r w:rsidR="00D51D03" w:rsidRPr="0032716E">
          <w:rPr>
            <w:rStyle w:val="Hypertextovodkaz"/>
            <w:noProof/>
          </w:rPr>
          <w:t>B.6 Popis vlivů stavby na životní prostředí a jeho ochrana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8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vliv na životní prostředí - ovzduší, hluk, voda, odpady a půda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49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vliv na přírodu a krajinu (ochrana dřevin, ochrana památných stromů, ochrana rostlin a živočichů apod.), zachování ekologických funkcí a vazeb v krajině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0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vliv na soustavu chráněných území Natura 2000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1" w:history="1">
        <w:r w:rsidR="00D51D03" w:rsidRPr="0032716E">
          <w:rPr>
            <w:rStyle w:val="Hypertextovodkaz"/>
            <w:noProof/>
          </w:rPr>
          <w:t>d)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způsob zohlednění podmínek ze závěru zjišťovacího řízení nebo stanoviska EIA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2" w:history="1">
        <w:r w:rsidR="00D51D03" w:rsidRPr="0032716E">
          <w:rPr>
            <w:rStyle w:val="Hypertextovodkaz"/>
            <w:noProof/>
          </w:rPr>
          <w:t>e)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 případě záměrů spadajících do režimu zákona o integrované prevenci základní parametry způsobu naplnění závěrů o nejlepších dostupných technikách nebo integrované povolení, bylo-li vydáno,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3" w:history="1">
        <w:r w:rsidR="00D51D03" w:rsidRPr="0032716E">
          <w:rPr>
            <w:rStyle w:val="Hypertextovodkaz"/>
            <w:noProof/>
          </w:rPr>
          <w:t>f)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navrhovaná ochranná a bezpečnostní pásma, rozsah omezení a podmínky ochrany podle jiných právních předpisů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hyperlink w:anchor="_Toc165962154" w:history="1">
        <w:r w:rsidR="00D51D03" w:rsidRPr="0032716E">
          <w:rPr>
            <w:rStyle w:val="Hypertextovodkaz"/>
            <w:noProof/>
          </w:rPr>
          <w:t>B.7 Ochrana obyvatelstva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1"/>
        <w:rPr>
          <w:b w:val="0"/>
          <w:bCs w:val="0"/>
          <w:noProof/>
          <w:kern w:val="2"/>
          <w:sz w:val="24"/>
          <w:szCs w:val="24"/>
          <w:lang w:eastAsia="cs-CZ"/>
        </w:rPr>
      </w:pPr>
      <w:hyperlink w:anchor="_Toc165962155" w:history="1">
        <w:r w:rsidR="00D51D03" w:rsidRPr="0032716E">
          <w:rPr>
            <w:rStyle w:val="Hypertextovodkaz"/>
            <w:noProof/>
          </w:rPr>
          <w:t>B.8 Zásady organizace výstavby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6" w:history="1">
        <w:r w:rsidR="00D51D03" w:rsidRPr="0032716E">
          <w:rPr>
            <w:rStyle w:val="Hypertextovodkaz"/>
            <w:noProof/>
          </w:rPr>
          <w:t>a)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potřeby a spotřeby rozhodujících médií a hmot, jejich zajištění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7" w:history="1">
        <w:r w:rsidR="00D51D03" w:rsidRPr="0032716E">
          <w:rPr>
            <w:rStyle w:val="Hypertextovodkaz"/>
            <w:noProof/>
          </w:rPr>
          <w:t>b)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odvodnění staveniště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8" w:history="1">
        <w:r w:rsidR="00D51D03" w:rsidRPr="0032716E">
          <w:rPr>
            <w:rStyle w:val="Hypertextovodkaz"/>
            <w:noProof/>
          </w:rPr>
          <w:t>c)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napojení staveniště na stávající dopravní a technickou infrastrukturu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59" w:history="1">
        <w:r w:rsidR="00D51D03" w:rsidRPr="0032716E">
          <w:rPr>
            <w:rStyle w:val="Hypertextovodkaz"/>
            <w:noProof/>
          </w:rPr>
          <w:t>d)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vliv provádění stavby na okolní stavby a pozemky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0" w:history="1">
        <w:r w:rsidR="00D51D03" w:rsidRPr="0032716E">
          <w:rPr>
            <w:rStyle w:val="Hypertextovodkaz"/>
            <w:noProof/>
          </w:rPr>
          <w:t>e)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okolí staveniště a požadavky na související asanace, demolice, kácení dřevin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1" w:history="1">
        <w:r w:rsidR="00D51D03" w:rsidRPr="0032716E">
          <w:rPr>
            <w:rStyle w:val="Hypertextovodkaz"/>
            <w:noProof/>
          </w:rPr>
          <w:t>f)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maximální zábory pro staveniště (dočasné / trvalé)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2" w:history="1">
        <w:r w:rsidR="00D51D03" w:rsidRPr="0032716E">
          <w:rPr>
            <w:rStyle w:val="Hypertextovodkaz"/>
            <w:noProof/>
          </w:rPr>
          <w:t>g)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požadavky na bezbariérové obchozí trasy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3" w:history="1">
        <w:r w:rsidR="00D51D03" w:rsidRPr="0032716E">
          <w:rPr>
            <w:rStyle w:val="Hypertextovodkaz"/>
            <w:noProof/>
          </w:rPr>
          <w:t>h)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maximální produkovaná množství a druhy odpadů a emisí při výstavbě, jejich likvidace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4" w:history="1">
        <w:r w:rsidR="00D51D03" w:rsidRPr="0032716E">
          <w:rPr>
            <w:rStyle w:val="Hypertextovodkaz"/>
            <w:noProof/>
          </w:rPr>
          <w:t>i)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bilance zemních prací, požadavky na přísun nebo deponie zemin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5" w:history="1">
        <w:r w:rsidR="00D51D03" w:rsidRPr="0032716E">
          <w:rPr>
            <w:rStyle w:val="Hypertextovodkaz"/>
            <w:noProof/>
          </w:rPr>
          <w:t>j)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ochrana životního prostředí při výstavbě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6" w:history="1">
        <w:r w:rsidR="00D51D03" w:rsidRPr="0032716E">
          <w:rPr>
            <w:rStyle w:val="Hypertextovodkaz"/>
            <w:noProof/>
          </w:rPr>
          <w:t>k)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zásady bezpečnosti a ochrany zdraví při práci na staveništi, posouzení potřeby koordinátora bezpečnosti a ochrany zdraví při práci podle jiných právních předpisů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7" w:history="1">
        <w:r w:rsidR="00D51D03" w:rsidRPr="0032716E">
          <w:rPr>
            <w:rStyle w:val="Hypertextovodkaz"/>
            <w:noProof/>
          </w:rPr>
          <w:t>l)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úpravy pro bezbariérové užívání výstavbou dotčených staveb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8" w:history="1">
        <w:r w:rsidR="00D51D03" w:rsidRPr="0032716E">
          <w:rPr>
            <w:rStyle w:val="Hypertextovodkaz"/>
            <w:noProof/>
          </w:rPr>
          <w:t>m)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zásady pro dopravní inženýrská opatření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69" w:history="1">
        <w:r w:rsidR="00D51D03" w:rsidRPr="0032716E">
          <w:rPr>
            <w:rStyle w:val="Hypertextovodkaz"/>
            <w:noProof/>
          </w:rPr>
          <w:t>n)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stanovení speciálních podmínek pro provádění stavby (provádění stavby za provozu, opatření proti účinkům vnějšího prostředí při výstavbě apod.)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D51D03" w:rsidRDefault="003474E7">
      <w:pPr>
        <w:pStyle w:val="Obsah2"/>
        <w:tabs>
          <w:tab w:val="left" w:pos="720"/>
          <w:tab w:val="right" w:leader="dot" w:pos="10194"/>
        </w:tabs>
        <w:rPr>
          <w:noProof/>
          <w:kern w:val="2"/>
          <w:sz w:val="24"/>
          <w:szCs w:val="24"/>
          <w:lang w:eastAsia="cs-CZ"/>
        </w:rPr>
      </w:pPr>
      <w:hyperlink w:anchor="_Toc165962170" w:history="1">
        <w:r w:rsidR="00D51D03" w:rsidRPr="0032716E">
          <w:rPr>
            <w:rStyle w:val="Hypertextovodkaz"/>
            <w:noProof/>
          </w:rPr>
          <w:t>o)</w:t>
        </w:r>
        <w:r w:rsidR="00D51D03">
          <w:rPr>
            <w:noProof/>
            <w:kern w:val="2"/>
            <w:sz w:val="24"/>
            <w:szCs w:val="24"/>
            <w:lang w:eastAsia="cs-CZ"/>
          </w:rPr>
          <w:tab/>
        </w:r>
        <w:r w:rsidR="00D51D03" w:rsidRPr="0032716E">
          <w:rPr>
            <w:rStyle w:val="Hypertextovodkaz"/>
            <w:noProof/>
          </w:rPr>
          <w:t>postup výstavby, rozhodující dílčí termíny</w:t>
        </w:r>
        <w:r w:rsidR="00D51D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1D03">
          <w:rPr>
            <w:noProof/>
            <w:webHidden/>
          </w:rPr>
          <w:instrText xml:space="preserve"> PAGEREF _Toc165962170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8A6F56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17D74" w:rsidRPr="00817D74" w:rsidRDefault="003474E7" w:rsidP="00817D74">
      <w:pPr>
        <w:rPr>
          <w:b/>
          <w:bCs/>
          <w:color w:val="00B050"/>
          <w:sz w:val="32"/>
          <w:szCs w:val="32"/>
        </w:rPr>
      </w:pPr>
      <w:r w:rsidRPr="008C5B4D">
        <w:rPr>
          <w:rFonts w:asciiTheme="majorHAnsi" w:hAnsiTheme="majorHAnsi" w:cstheme="majorHAnsi"/>
          <w:b/>
          <w:bCs/>
          <w:color w:val="00B050"/>
          <w:sz w:val="32"/>
          <w:szCs w:val="32"/>
        </w:rPr>
        <w:fldChar w:fldCharType="end"/>
      </w:r>
    </w:p>
    <w:p w:rsidR="00817D74" w:rsidRDefault="00817D74" w:rsidP="004058A4"/>
    <w:p w:rsidR="00DB3621" w:rsidRDefault="00DB3621" w:rsidP="004058A4"/>
    <w:p w:rsidR="00DB3621" w:rsidRDefault="00DB3621" w:rsidP="004058A4"/>
    <w:p w:rsidR="00DB3621" w:rsidRDefault="00DB3621" w:rsidP="004058A4"/>
    <w:p w:rsidR="00DB3621" w:rsidRDefault="00DB3621" w:rsidP="004058A4"/>
    <w:p w:rsidR="00DB3621" w:rsidRDefault="00DB3621" w:rsidP="004058A4"/>
    <w:p w:rsidR="00817D74" w:rsidRPr="00817D74" w:rsidRDefault="00E5606F" w:rsidP="00E5606F">
      <w:pPr>
        <w:pStyle w:val="Nadpis1"/>
      </w:pPr>
      <w:bookmarkStart w:id="1" w:name="_Toc72694210"/>
      <w:bookmarkStart w:id="2" w:name="_Toc165962084"/>
      <w:r>
        <w:lastRenderedPageBreak/>
        <w:t xml:space="preserve">B.1 </w:t>
      </w:r>
      <w:r w:rsidR="00817D74" w:rsidRPr="00817D74">
        <w:t>Popis území stavby</w:t>
      </w:r>
      <w:bookmarkEnd w:id="1"/>
      <w:bookmarkEnd w:id="2"/>
    </w:p>
    <w:p w:rsidR="00951281" w:rsidRDefault="00951281" w:rsidP="00876F24">
      <w:pPr>
        <w:pStyle w:val="Nadpis2"/>
        <w:numPr>
          <w:ilvl w:val="0"/>
          <w:numId w:val="1"/>
        </w:numPr>
        <w:spacing w:before="0"/>
        <w:ind w:left="714" w:hanging="357"/>
      </w:pPr>
      <w:bookmarkStart w:id="3" w:name="_Toc72694211"/>
      <w:bookmarkStart w:id="4" w:name="_Toc165962085"/>
      <w:r>
        <w:t>charakteristika území a stavebního pozemku, zastavěné území a nezastavěné území, soulad navrhované stavby s charakterem území, dosavadní využití a zastavěnost území,</w:t>
      </w:r>
      <w:bookmarkEnd w:id="3"/>
      <w:bookmarkEnd w:id="4"/>
    </w:p>
    <w:p w:rsidR="0038368E" w:rsidRPr="00800197" w:rsidRDefault="0038368E" w:rsidP="0038368E">
      <w:pPr>
        <w:rPr>
          <w:b/>
          <w:bCs/>
        </w:rPr>
      </w:pPr>
      <w:r>
        <w:t>Stavební úpravy budou probíhat v rámci budov jeslí na ul. Brožíkově ve Frýdku – Místku. Jesle tvoří pavilony „B“ s přístavbou tělocvičny, „C“, „D“ a hospodářský pavilon „H“. Původní pavilon „A“ je v současné době využíván jako restaurace. Areál jeslí je oplocen, vjezd do areálu je z ulice Brožíkova.  Pozemek je rovinatý.</w:t>
      </w:r>
      <w:r w:rsidR="00800197">
        <w:t xml:space="preserve"> </w:t>
      </w:r>
      <w:r w:rsidR="00800197" w:rsidRPr="00800197">
        <w:rPr>
          <w:b/>
          <w:bCs/>
        </w:rPr>
        <w:t>Stavební úpravy budou probíhat pouze na objektu H.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5" w:name="_Toc72694212"/>
      <w:bookmarkStart w:id="6" w:name="_Toc165962086"/>
      <w:r>
        <w:t>údaje o souladu stavby s územně plánovací dokumentací, s cíli a úkoly územního plánování, včetně informace o vydané územně plánovací dokumentaci,</w:t>
      </w:r>
      <w:bookmarkEnd w:id="5"/>
      <w:bookmarkEnd w:id="6"/>
    </w:p>
    <w:p w:rsidR="007761EE" w:rsidRDefault="007761EE" w:rsidP="0031271A">
      <w:r>
        <w:t>Stavba je v souladu s územním plánem města Frýdku-Místku.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7" w:name="_Toc72694213"/>
      <w:bookmarkStart w:id="8" w:name="_Toc165962087"/>
      <w:r>
        <w:t>informace o vydaných rozhodnutích o povolení výjimky z obecných požadavků na využívání území,</w:t>
      </w:r>
      <w:bookmarkEnd w:id="7"/>
      <w:bookmarkEnd w:id="8"/>
    </w:p>
    <w:p w:rsidR="000A2F86" w:rsidRDefault="000A2F86" w:rsidP="000A2F86">
      <w:r>
        <w:t>Stavba je navržena v souladu s obecně technickými požadavky na výstavbu a nevyžaduje</w:t>
      </w:r>
      <w:r w:rsidRPr="000A2F86">
        <w:t xml:space="preserve"> žádné výjimky a úlevové řešení.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9" w:name="_Toc72694214"/>
      <w:bookmarkStart w:id="10" w:name="_Toc165962088"/>
      <w:r>
        <w:t>informace o tom, zda a v jakých částech dokumentace jsou zohledněny podmínky závazných stanovisek dotčených orgánů,</w:t>
      </w:r>
      <w:bookmarkEnd w:id="9"/>
      <w:bookmarkEnd w:id="10"/>
    </w:p>
    <w:p w:rsidR="00C576B2" w:rsidRDefault="000A2F86" w:rsidP="00023CF0">
      <w:pPr>
        <w:rPr>
          <w:b/>
          <w:bCs/>
        </w:rPr>
      </w:pPr>
      <w:r w:rsidRPr="000A2F86">
        <w:t xml:space="preserve">Projektová dokumentace je vypracována v souladu s požadavky dotčených orgánů. Při zpracování dokumentace byly respektovány požadavky dotčených orgánů, jejich stanoviska a vyjádření jsou </w:t>
      </w:r>
      <w:r w:rsidRPr="003341DE">
        <w:t xml:space="preserve">doložena v dokladové části. </w:t>
      </w:r>
    </w:p>
    <w:p w:rsidR="006E57EB" w:rsidRPr="006E57EB" w:rsidRDefault="006E57EB" w:rsidP="006E57EB">
      <w:pPr>
        <w:spacing w:before="120"/>
        <w:rPr>
          <w:b/>
          <w:bCs/>
          <w:color w:val="000000" w:themeColor="text1"/>
          <w:sz w:val="24"/>
          <w:szCs w:val="24"/>
        </w:rPr>
      </w:pPr>
      <w:r w:rsidRPr="006E57EB">
        <w:rPr>
          <w:b/>
          <w:bCs/>
          <w:color w:val="000000" w:themeColor="text1"/>
          <w:sz w:val="24"/>
          <w:szCs w:val="24"/>
        </w:rPr>
        <w:t>Veškeré podmínky správců sítí technické infrastruktury a dotčených orgánů byly zapracovány do jednotlivých části PD a stanoviska jsou nedílnou části této projektové dokumentace a jsou doloženy v dokladové části.</w:t>
      </w:r>
    </w:p>
    <w:p w:rsidR="005901D0" w:rsidRPr="005A6C38" w:rsidRDefault="005901D0" w:rsidP="004D5A73">
      <w:pPr>
        <w:spacing w:before="120"/>
      </w:pPr>
      <w:r w:rsidRPr="005A6C38">
        <w:t>Ke stavbě byly vydány stanoviska dotčených orgánu a stanoviska správců technické infrastruktury, které jsou součástí dokladové části. Byly vydány tyto stanoviska: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11" w:name="_Toc72694215"/>
      <w:bookmarkStart w:id="12" w:name="_Toc165962089"/>
      <w:r w:rsidRPr="00266261">
        <w:t>výčet a závěry provedených průzkumů a rozborů - geologický průzkum, hydrogeologický průzkum, stavebně historický průzkum apod.</w:t>
      </w:r>
      <w:bookmarkEnd w:id="11"/>
      <w:bookmarkEnd w:id="12"/>
    </w:p>
    <w:p w:rsidR="00846FF4" w:rsidRDefault="00846FF4" w:rsidP="00BC774F">
      <w:r w:rsidRPr="00846FF4">
        <w:t>Stav konstrukcí nebyl podrobněji zkoumán, protože se účel využití objektu nemění. Potřebné údaje byly zjištěny a převzaty z původní projektové dokumentace a archivních materiálů zpracovatele z obdobných staveb.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13" w:name="_Toc72694216"/>
      <w:bookmarkStart w:id="14" w:name="_Toc165962090"/>
      <w:r>
        <w:t>ochrana území podle jiných právních předpisů,</w:t>
      </w:r>
      <w:bookmarkEnd w:id="13"/>
      <w:bookmarkEnd w:id="14"/>
    </w:p>
    <w:p w:rsidR="00E85DF6" w:rsidRPr="00E85DF6" w:rsidRDefault="000744D7" w:rsidP="00E85DF6">
      <w:r w:rsidRPr="000744D7">
        <w:t>Stavbou nedojde k zásahu do pozemků určených k plnění funkce lesa, ani k narušení systému ekologické stability.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15" w:name="_Toc72694217"/>
      <w:bookmarkStart w:id="16" w:name="_Toc165962091"/>
      <w:r>
        <w:t>poloha vzhledem k záplavovému území, poddolovanému území apod.,</w:t>
      </w:r>
      <w:bookmarkEnd w:id="15"/>
      <w:bookmarkEnd w:id="16"/>
    </w:p>
    <w:p w:rsidR="001765EF" w:rsidRDefault="001765EF" w:rsidP="00B371A0">
      <w:r>
        <w:t xml:space="preserve">Lokalita </w:t>
      </w:r>
      <w:r w:rsidR="005604F0">
        <w:t>se nachází</w:t>
      </w:r>
      <w:r>
        <w:t xml:space="preserve"> mimo ochranná pásma vodních zdrojů (dle §30 Zákona č.254/2001 Sb. o vodách v platném znění). Území není dotčeno žádnými důlními vlivy</w:t>
      </w:r>
      <w:r w:rsidR="0036451C">
        <w:t xml:space="preserve">. </w:t>
      </w:r>
      <w:r>
        <w:t>V blízkosti se nenachází záplavová oblast, nejsou zde evidovány žádné svahové nestability.</w:t>
      </w:r>
    </w:p>
    <w:p w:rsidR="00AB0691" w:rsidRDefault="00951281" w:rsidP="00AB0691">
      <w:pPr>
        <w:pStyle w:val="Nadpis2"/>
        <w:numPr>
          <w:ilvl w:val="0"/>
          <w:numId w:val="1"/>
        </w:numPr>
      </w:pPr>
      <w:bookmarkStart w:id="17" w:name="_Toc72694218"/>
      <w:bookmarkStart w:id="18" w:name="_Toc165962092"/>
      <w:r>
        <w:t>vliv stavby na okolní stavby a pozemky, ochrana okolí, vliv stavby na odtokové poměry v území,</w:t>
      </w:r>
      <w:bookmarkEnd w:id="17"/>
      <w:bookmarkEnd w:id="18"/>
    </w:p>
    <w:p w:rsidR="00995B51" w:rsidRPr="0001546D" w:rsidRDefault="00AB0691" w:rsidP="00995B51">
      <w:pPr>
        <w:rPr>
          <w:color w:val="000000" w:themeColor="text1"/>
        </w:rPr>
      </w:pPr>
      <w:r>
        <w:t xml:space="preserve">Navržená stavba výrazně neovlivní své okolí jak v průběhu výstavby, tak po jejím dokončení. Při </w:t>
      </w:r>
      <w:r w:rsidRPr="0001546D">
        <w:t>provádění výstavby je nutno v maximální míře respektovat požadavky na ochranu životního prostředí, nepoškozovat a chránit zeleň, neobtěžovat okolí nadměrným hlukem, zápachem, prachem apod.</w:t>
      </w:r>
      <w:r w:rsidR="00995B51" w:rsidRPr="0001546D">
        <w:rPr>
          <w:color w:val="000000" w:themeColor="text1"/>
        </w:rPr>
        <w:t xml:space="preserve"> 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19" w:name="_Toc72694219"/>
      <w:bookmarkStart w:id="20" w:name="_Toc165962093"/>
      <w:r>
        <w:t>požadavky na asanace, demolice, kácení dřevin,</w:t>
      </w:r>
      <w:bookmarkEnd w:id="19"/>
      <w:bookmarkEnd w:id="20"/>
    </w:p>
    <w:p w:rsidR="00645EDB" w:rsidRDefault="00645EDB" w:rsidP="00C804B1">
      <w:r w:rsidRPr="00645EDB">
        <w:t>Stavbou nevznikají požadavky na asanace</w:t>
      </w:r>
      <w:r w:rsidR="008801BD">
        <w:t>, d</w:t>
      </w:r>
      <w:r w:rsidRPr="00645EDB">
        <w:t>emolice</w:t>
      </w:r>
      <w:r w:rsidR="008801BD">
        <w:t xml:space="preserve"> a</w:t>
      </w:r>
      <w:r w:rsidRPr="00645EDB">
        <w:t xml:space="preserve"> kácení dřevin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21" w:name="_Toc72694220"/>
      <w:bookmarkStart w:id="22" w:name="_Toc165962094"/>
      <w:r>
        <w:lastRenderedPageBreak/>
        <w:t>požadavky na maximální dočasné a trvalé zábory zemědělského půdního fondu nebo pozemků určených k plnění funkce lesa,</w:t>
      </w:r>
      <w:bookmarkEnd w:id="21"/>
      <w:bookmarkEnd w:id="22"/>
    </w:p>
    <w:p w:rsidR="000D2E65" w:rsidRDefault="00EE64C5" w:rsidP="00537F21">
      <w:r w:rsidRPr="00EE64C5">
        <w:t xml:space="preserve">Stavební </w:t>
      </w:r>
      <w:r w:rsidR="008801BD" w:rsidRPr="00EE64C5">
        <w:t>pozem</w:t>
      </w:r>
      <w:r w:rsidR="008801BD">
        <w:t>ky</w:t>
      </w:r>
      <w:r w:rsidRPr="00EE64C5">
        <w:t xml:space="preserve"> </w:t>
      </w:r>
      <w:r w:rsidR="005604F0">
        <w:t>nejsou</w:t>
      </w:r>
      <w:r>
        <w:t xml:space="preserve"> </w:t>
      </w:r>
      <w:r w:rsidRPr="00EE64C5">
        <w:t>pod ochranou zemědělského půdního fondu.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23" w:name="_Toc72694221"/>
      <w:bookmarkStart w:id="24" w:name="_Toc165962095"/>
      <w:r>
        <w:t>územně technické podmínky - zejména možnost napojení na stávající dopravní a technickou infrastrukturu, možnost bezbariérového přístupu k navrhované stavbě,</w:t>
      </w:r>
      <w:bookmarkEnd w:id="23"/>
      <w:bookmarkEnd w:id="24"/>
    </w:p>
    <w:p w:rsidR="00E64C38" w:rsidRDefault="00E64C38" w:rsidP="0072135C">
      <w:pPr>
        <w:rPr>
          <w:color w:val="000000" w:themeColor="text1"/>
        </w:rPr>
      </w:pPr>
      <w:r w:rsidRPr="00E64C38">
        <w:rPr>
          <w:color w:val="000000" w:themeColor="text1"/>
        </w:rPr>
        <w:t>Stavba nevyžaduje nová napojení na technickou infrastrukturu. Dopravní napojení je stávající v rámci areálu jeslí.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25" w:name="_Toc72694222"/>
      <w:bookmarkStart w:id="26" w:name="_Toc165962096"/>
      <w:r>
        <w:t>věcné a časové vazby stavby, podmiňující, vyvolané, související investice,</w:t>
      </w:r>
      <w:bookmarkEnd w:id="25"/>
      <w:bookmarkEnd w:id="26"/>
    </w:p>
    <w:p w:rsidR="00532BE7" w:rsidRDefault="00EF5EB9" w:rsidP="00532BE7">
      <w:r>
        <w:t>Stavba včetně</w:t>
      </w:r>
      <w:r w:rsidR="0015257D">
        <w:t xml:space="preserve"> příslušenství a</w:t>
      </w:r>
      <w:r>
        <w:t xml:space="preserve"> technické infrastruktury nevyvolává další </w:t>
      </w:r>
      <w:r w:rsidR="00B96719">
        <w:t>investice.</w:t>
      </w:r>
    </w:p>
    <w:p w:rsidR="00951281" w:rsidRDefault="00951281" w:rsidP="008E46B8">
      <w:pPr>
        <w:pStyle w:val="Nadpis2"/>
        <w:numPr>
          <w:ilvl w:val="0"/>
          <w:numId w:val="1"/>
        </w:numPr>
      </w:pPr>
      <w:bookmarkStart w:id="27" w:name="_Toc72694223"/>
      <w:bookmarkStart w:id="28" w:name="_Toc165962097"/>
      <w:r>
        <w:t>seznam pozemků podle katastru nemovitostí, na kterých se stavba umísťuje a provádí,</w:t>
      </w:r>
      <w:bookmarkEnd w:id="27"/>
      <w:bookmarkEnd w:id="28"/>
    </w:p>
    <w:p w:rsidR="002E7C89" w:rsidRPr="00D103EF" w:rsidRDefault="002E7C89" w:rsidP="002E7C89">
      <w:pPr>
        <w:ind w:left="360"/>
      </w:pPr>
      <w:r w:rsidRPr="00D103EF">
        <w:t xml:space="preserve">parc.č. </w:t>
      </w:r>
      <w:r>
        <w:t>1460/8</w:t>
      </w:r>
      <w:r w:rsidR="004D3FA7">
        <w:t>9</w:t>
      </w:r>
      <w:r>
        <w:t xml:space="preserve"> </w:t>
      </w:r>
      <w:r w:rsidRPr="00D103EF">
        <w:t xml:space="preserve">– </w:t>
      </w:r>
      <w:r>
        <w:t>zastavěná plocha a nádvoří</w:t>
      </w:r>
      <w:r w:rsidRPr="00D103EF">
        <w:t xml:space="preserve"> </w:t>
      </w:r>
      <w:r w:rsidRPr="00D103EF">
        <w:tab/>
      </w:r>
    </w:p>
    <w:p w:rsidR="002E7C89" w:rsidRPr="00C32AB2" w:rsidRDefault="002E7C89" w:rsidP="002E7C89">
      <w:pPr>
        <w:ind w:left="360"/>
      </w:pPr>
      <w:r w:rsidRPr="00C32AB2">
        <w:t xml:space="preserve">parc.č. </w:t>
      </w:r>
      <w:r>
        <w:t>1460/83</w:t>
      </w:r>
      <w:r w:rsidRPr="00C32AB2">
        <w:t xml:space="preserve"> – </w:t>
      </w:r>
      <w:r>
        <w:t>sportoviště a rekreační plocha</w:t>
      </w:r>
      <w:r w:rsidRPr="00C32AB2">
        <w:tab/>
      </w:r>
    </w:p>
    <w:p w:rsidR="002E7C89" w:rsidRPr="00570592" w:rsidRDefault="002E7C89" w:rsidP="002E7C89">
      <w:pPr>
        <w:ind w:left="360"/>
      </w:pPr>
      <w:r>
        <w:t xml:space="preserve">Pozemky v majetku Statutární město Frýdek – Místek, Radniční 1148, </w:t>
      </w:r>
      <w:r w:rsidRPr="002E7C89">
        <w:rPr>
          <w:bCs/>
        </w:rPr>
        <w:t>738 01 Frýdek - Místek</w:t>
      </w:r>
    </w:p>
    <w:p w:rsidR="00951281" w:rsidRDefault="00951281" w:rsidP="00951281">
      <w:pPr>
        <w:pStyle w:val="Nadpis2"/>
        <w:numPr>
          <w:ilvl w:val="0"/>
          <w:numId w:val="1"/>
        </w:numPr>
      </w:pPr>
      <w:bookmarkStart w:id="29" w:name="_Toc72694224"/>
      <w:bookmarkStart w:id="30" w:name="_Toc165962098"/>
      <w:r>
        <w:t>seznam pozemků podle katastru nemovitostí, na kterých vznikne ochranné nebo bezpečnostní pásmo.</w:t>
      </w:r>
      <w:bookmarkEnd w:id="29"/>
      <w:bookmarkEnd w:id="30"/>
    </w:p>
    <w:p w:rsidR="00532BE7" w:rsidRDefault="00532BE7" w:rsidP="00532BE7">
      <w:r>
        <w:t xml:space="preserve">Stavba je navržena takovým způsobem, aby nezasahovala do </w:t>
      </w:r>
      <w:r w:rsidR="00364606">
        <w:t xml:space="preserve">stávajících </w:t>
      </w:r>
      <w:r>
        <w:t>ochranných pásem a byly splněny podmínky jednotlivých správců. Stavba a její součástí jsou navrženy mimo ochranná pásma</w:t>
      </w:r>
      <w:r w:rsidR="00266261">
        <w:t xml:space="preserve"> jednotlivých inženýrských sítí.</w:t>
      </w:r>
    </w:p>
    <w:p w:rsidR="00817D74" w:rsidRPr="00817D74" w:rsidRDefault="00E5606F" w:rsidP="00E5606F">
      <w:pPr>
        <w:pStyle w:val="Nadpis1"/>
      </w:pPr>
      <w:bookmarkStart w:id="31" w:name="_Toc72694225"/>
      <w:bookmarkStart w:id="32" w:name="_Toc165962099"/>
      <w:r>
        <w:t xml:space="preserve">B.2 </w:t>
      </w:r>
      <w:r w:rsidR="00817D74" w:rsidRPr="00817D74">
        <w:t>Celkový popis stavby</w:t>
      </w:r>
      <w:bookmarkEnd w:id="31"/>
      <w:bookmarkEnd w:id="32"/>
    </w:p>
    <w:p w:rsidR="006B77F1" w:rsidRDefault="006B77F1" w:rsidP="006B77F1">
      <w:pPr>
        <w:pStyle w:val="Nadpis2"/>
      </w:pPr>
      <w:bookmarkStart w:id="33" w:name="_Toc72694226"/>
      <w:bookmarkStart w:id="34" w:name="_Toc165962100"/>
      <w:r>
        <w:t>B.2.1 Základní charakteristika stavby a jejího užívání</w:t>
      </w:r>
      <w:bookmarkEnd w:id="33"/>
      <w:bookmarkEnd w:id="34"/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35" w:name="_Toc72694227"/>
      <w:bookmarkStart w:id="36" w:name="_Toc165962101"/>
      <w:r w:rsidRPr="006B77F1">
        <w:t>nová stavba nebo změna dokončené stavby; u změny stavby údaje o jejich současném stavu, závěry stavebně technického, případně stavebně historického průzkumu a výsledky statického posouzení nosných konstrukcí,</w:t>
      </w:r>
      <w:bookmarkEnd w:id="35"/>
      <w:bookmarkEnd w:id="36"/>
    </w:p>
    <w:p w:rsidR="006B77F1" w:rsidRPr="006B77F1" w:rsidRDefault="006B77F1" w:rsidP="006B77F1">
      <w:r>
        <w:t xml:space="preserve">Jedná se </w:t>
      </w:r>
      <w:r w:rsidR="0028725C">
        <w:t>změnu dokončené stavby</w:t>
      </w:r>
      <w:r>
        <w:t>.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37" w:name="_Toc72694228"/>
      <w:bookmarkStart w:id="38" w:name="_Toc165962102"/>
      <w:r w:rsidRPr="006B77F1">
        <w:t>účel užívání stavby,</w:t>
      </w:r>
      <w:bookmarkEnd w:id="37"/>
      <w:bookmarkEnd w:id="38"/>
    </w:p>
    <w:p w:rsidR="00800197" w:rsidRPr="00800197" w:rsidRDefault="005524D2" w:rsidP="00800197">
      <w:pPr>
        <w:rPr>
          <w:b/>
          <w:bCs/>
        </w:rPr>
      </w:pPr>
      <w:r w:rsidRPr="005524D2">
        <w:t>Stávající budovy „B“ s přístavbou tělocvičny, „C“, „D“ a hospodářský pavilon „H“ tvoří pavilony jeslí na ul. Brožíkova ve Frýdku - Místku. V objektu „B“ a „D“ jsou umístěny jednotlivá oddělení jeslí s hernami a pavilón „H“ slouží jako hospodářský pavilon jeslí s kuchyní, sklady a kancelářemi. Účel objektu se nemění.</w:t>
      </w:r>
      <w:r w:rsidR="00800197">
        <w:t xml:space="preserve"> </w:t>
      </w:r>
      <w:r w:rsidR="00800197" w:rsidRPr="00800197">
        <w:rPr>
          <w:b/>
          <w:bCs/>
        </w:rPr>
        <w:t>Stavební úpravy budou probíhat pouze na objektu H.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39" w:name="_Toc72694229"/>
      <w:bookmarkStart w:id="40" w:name="_Toc165962103"/>
      <w:r w:rsidRPr="006B77F1">
        <w:t>trvalá nebo dočasná stavba,</w:t>
      </w:r>
      <w:bookmarkEnd w:id="39"/>
      <w:bookmarkEnd w:id="40"/>
    </w:p>
    <w:p w:rsidR="006B77F1" w:rsidRPr="006B77F1" w:rsidRDefault="00FE1973" w:rsidP="006B77F1">
      <w:r>
        <w:t>Jedná se o trvalou stavbu.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41" w:name="_Toc72694230"/>
      <w:bookmarkStart w:id="42" w:name="_Toc165962104"/>
      <w:r w:rsidRPr="006B77F1">
        <w:t>informace o vydaných rozhodnutích o povolení výjimky z technických požadavků na stavby a technických požadavků zabezpečujících bezbariérové užívání stavby,</w:t>
      </w:r>
      <w:bookmarkEnd w:id="41"/>
      <w:bookmarkEnd w:id="42"/>
    </w:p>
    <w:p w:rsidR="00502FE7" w:rsidRDefault="00502FE7" w:rsidP="006B77F1">
      <w:r w:rsidRPr="00502FE7">
        <w:t>Řešení bezbariérového užívání je dáno stávajícím stavem. Bezbariérově jsou řešeny veškeré stávající vstupy do pavilonů jeslí. Parkování vozidel imobilních osob je zajištěno na stávajících parkovištích u jeslí na ul. Brožíkově.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43" w:name="_Toc72694231"/>
      <w:bookmarkStart w:id="44" w:name="_Toc165962105"/>
      <w:r w:rsidRPr="006B77F1">
        <w:lastRenderedPageBreak/>
        <w:t>informace o tom, zda a v jakých částech dokumentace jsou zohledněny podmínky závazných stanovisek dotčených orgánů,</w:t>
      </w:r>
      <w:bookmarkEnd w:id="43"/>
      <w:bookmarkEnd w:id="44"/>
    </w:p>
    <w:p w:rsidR="00364606" w:rsidRPr="003341DE" w:rsidRDefault="006B77F1" w:rsidP="00364606">
      <w:r w:rsidRPr="006B77F1">
        <w:t xml:space="preserve">Projektová dokumentace je vypracována v souladu s požadavky dotčených orgánů. Při zpracování dokumentace byly respektovány požadavky dotčených orgánů, jejich stanoviska a vyjádření jsou doložena v dokladové části. </w:t>
      </w:r>
      <w:r w:rsidR="00364606" w:rsidRPr="003341DE">
        <w:t>Podmínky závazných stanovisek jsou zohledněny v těchto částech projektové dokumentace:</w:t>
      </w:r>
    </w:p>
    <w:p w:rsidR="00364606" w:rsidRPr="003341DE" w:rsidRDefault="00364606" w:rsidP="000753D4">
      <w:pPr>
        <w:numPr>
          <w:ilvl w:val="0"/>
          <w:numId w:val="18"/>
        </w:numPr>
        <w:rPr>
          <w:b/>
          <w:bCs/>
        </w:rPr>
      </w:pPr>
      <w:r w:rsidRPr="003341DE">
        <w:rPr>
          <w:b/>
          <w:bCs/>
        </w:rPr>
        <w:t>Souhrnná technická zpráva</w:t>
      </w:r>
    </w:p>
    <w:p w:rsidR="00364606" w:rsidRPr="003341DE" w:rsidRDefault="00364606" w:rsidP="000753D4">
      <w:pPr>
        <w:numPr>
          <w:ilvl w:val="0"/>
          <w:numId w:val="18"/>
        </w:numPr>
        <w:rPr>
          <w:b/>
          <w:bCs/>
        </w:rPr>
      </w:pPr>
      <w:r w:rsidRPr="003341DE">
        <w:rPr>
          <w:b/>
          <w:bCs/>
        </w:rPr>
        <w:t>Situačn</w:t>
      </w:r>
      <w:r w:rsidRPr="003341DE">
        <w:rPr>
          <w:rFonts w:hint="eastAsia"/>
          <w:b/>
          <w:bCs/>
        </w:rPr>
        <w:t>í</w:t>
      </w:r>
      <w:r w:rsidRPr="003341DE">
        <w:rPr>
          <w:b/>
          <w:bCs/>
        </w:rPr>
        <w:t xml:space="preserve"> v</w:t>
      </w:r>
      <w:r w:rsidRPr="003341DE">
        <w:rPr>
          <w:rFonts w:hint="eastAsia"/>
          <w:b/>
          <w:bCs/>
        </w:rPr>
        <w:t>ý</w:t>
      </w:r>
      <w:r w:rsidRPr="003341DE">
        <w:rPr>
          <w:b/>
          <w:bCs/>
        </w:rPr>
        <w:t>kresy</w:t>
      </w:r>
    </w:p>
    <w:p w:rsidR="00364606" w:rsidRPr="003341DE" w:rsidRDefault="00364606" w:rsidP="000753D4">
      <w:pPr>
        <w:numPr>
          <w:ilvl w:val="0"/>
          <w:numId w:val="18"/>
        </w:numPr>
        <w:rPr>
          <w:b/>
          <w:bCs/>
        </w:rPr>
      </w:pPr>
      <w:r w:rsidRPr="003341DE">
        <w:rPr>
          <w:b/>
          <w:bCs/>
        </w:rPr>
        <w:t>Dokumentace objektů</w:t>
      </w:r>
    </w:p>
    <w:p w:rsidR="00364606" w:rsidRPr="003341DE" w:rsidRDefault="00364606" w:rsidP="00F4640D">
      <w:pPr>
        <w:ind w:left="720"/>
        <w:rPr>
          <w:b/>
          <w:bCs/>
        </w:rPr>
      </w:pPr>
      <w:r w:rsidRPr="003341DE">
        <w:rPr>
          <w:b/>
          <w:bCs/>
        </w:rPr>
        <w:t>Dokladová část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45" w:name="_Toc72694232"/>
      <w:bookmarkStart w:id="46" w:name="_Toc165962106"/>
      <w:r w:rsidRPr="006B77F1">
        <w:t>ochrana stavby podle jiných právních předpisů</w:t>
      </w:r>
      <w:r>
        <w:t>,</w:t>
      </w:r>
      <w:bookmarkEnd w:id="45"/>
      <w:bookmarkEnd w:id="46"/>
    </w:p>
    <w:p w:rsidR="006B77F1" w:rsidRPr="006B77F1" w:rsidRDefault="00FE1973" w:rsidP="006B77F1">
      <w:r w:rsidRPr="00FE1973">
        <w:t>Stavba nenáleží do městské chráněné památkové zóny.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47" w:name="_Toc72694233"/>
      <w:bookmarkStart w:id="48" w:name="_Toc165962107"/>
      <w:r w:rsidRPr="006B77F1">
        <w:t>navrhované parametry stavby - zastavěná plocha, obestavěný prostor, užitná plocha, počet funkčních jednotek a jejich velikosti apod.,</w:t>
      </w:r>
      <w:bookmarkEnd w:id="47"/>
      <w:bookmarkEnd w:id="48"/>
    </w:p>
    <w:p w:rsidR="004348CD" w:rsidRPr="004348CD" w:rsidRDefault="004348CD" w:rsidP="004348CD">
      <w:pPr>
        <w:tabs>
          <w:tab w:val="left" w:pos="5670"/>
        </w:tabs>
        <w:ind w:left="360"/>
        <w:rPr>
          <w:u w:val="single"/>
        </w:rPr>
      </w:pPr>
      <w:r w:rsidRPr="004348CD">
        <w:rPr>
          <w:u w:val="single"/>
        </w:rPr>
        <w:t>Pavilon „B“</w:t>
      </w:r>
    </w:p>
    <w:p w:rsidR="004348CD" w:rsidRPr="00637605" w:rsidRDefault="004348CD" w:rsidP="004348CD">
      <w:pPr>
        <w:tabs>
          <w:tab w:val="left" w:pos="5670"/>
        </w:tabs>
        <w:ind w:left="360"/>
      </w:pPr>
      <w:r w:rsidRPr="00637605">
        <w:t>Zastavěná plocha</w:t>
      </w:r>
      <w:r w:rsidRPr="00637605">
        <w:tab/>
        <w:t>211,1 m</w:t>
      </w:r>
      <w:r w:rsidRPr="004348CD">
        <w:rPr>
          <w:vertAlign w:val="superscript"/>
        </w:rPr>
        <w:t>2</w:t>
      </w:r>
      <w:r w:rsidRPr="00637605">
        <w:t xml:space="preserve"> </w:t>
      </w:r>
    </w:p>
    <w:p w:rsidR="004348CD" w:rsidRPr="004348CD" w:rsidRDefault="004348CD" w:rsidP="004348CD">
      <w:pPr>
        <w:tabs>
          <w:tab w:val="left" w:pos="5670"/>
        </w:tabs>
        <w:ind w:left="360"/>
        <w:rPr>
          <w:vertAlign w:val="superscript"/>
        </w:rPr>
      </w:pPr>
      <w:r w:rsidRPr="00637605">
        <w:t>Obestavěný prostor</w:t>
      </w:r>
      <w:r w:rsidRPr="00637605">
        <w:tab/>
        <w:t>1.018 m</w:t>
      </w:r>
      <w:r w:rsidRPr="004348CD">
        <w:rPr>
          <w:vertAlign w:val="superscript"/>
        </w:rPr>
        <w:t>3</w:t>
      </w:r>
    </w:p>
    <w:p w:rsidR="004348CD" w:rsidRPr="00637605" w:rsidRDefault="004348CD" w:rsidP="004348CD">
      <w:pPr>
        <w:tabs>
          <w:tab w:val="left" w:pos="5670"/>
        </w:tabs>
        <w:ind w:left="360"/>
      </w:pPr>
      <w:r w:rsidRPr="00637605">
        <w:t>Zastavěná plocha tělocvičny</w:t>
      </w:r>
      <w:r w:rsidRPr="00637605">
        <w:tab/>
        <w:t>47,3 m</w:t>
      </w:r>
      <w:r w:rsidRPr="004348CD">
        <w:rPr>
          <w:vertAlign w:val="superscript"/>
        </w:rPr>
        <w:t>2</w:t>
      </w:r>
      <w:r w:rsidRPr="00637605">
        <w:t xml:space="preserve"> </w:t>
      </w:r>
    </w:p>
    <w:p w:rsidR="004348CD" w:rsidRPr="004348CD" w:rsidRDefault="004348CD" w:rsidP="004348CD">
      <w:pPr>
        <w:tabs>
          <w:tab w:val="left" w:pos="5670"/>
        </w:tabs>
        <w:ind w:left="360"/>
        <w:rPr>
          <w:vertAlign w:val="superscript"/>
        </w:rPr>
      </w:pPr>
      <w:r w:rsidRPr="00637605">
        <w:t>Obestavěný prostor tělocvičny</w:t>
      </w:r>
      <w:r w:rsidRPr="00637605">
        <w:tab/>
      </w:r>
      <w:r>
        <w:t>1</w:t>
      </w:r>
      <w:r w:rsidRPr="00637605">
        <w:t>71 m</w:t>
      </w:r>
      <w:r w:rsidRPr="004348CD">
        <w:rPr>
          <w:vertAlign w:val="superscript"/>
        </w:rPr>
        <w:t>3</w:t>
      </w:r>
    </w:p>
    <w:p w:rsidR="004348CD" w:rsidRPr="00637605" w:rsidRDefault="004348CD" w:rsidP="004348CD">
      <w:pPr>
        <w:tabs>
          <w:tab w:val="left" w:pos="5670"/>
        </w:tabs>
        <w:ind w:left="360"/>
      </w:pPr>
    </w:p>
    <w:p w:rsidR="004348CD" w:rsidRPr="004348CD" w:rsidRDefault="004348CD" w:rsidP="004348CD">
      <w:pPr>
        <w:tabs>
          <w:tab w:val="left" w:pos="5670"/>
        </w:tabs>
        <w:ind w:left="360"/>
        <w:rPr>
          <w:u w:val="single"/>
        </w:rPr>
      </w:pPr>
      <w:r w:rsidRPr="004348CD">
        <w:rPr>
          <w:u w:val="single"/>
        </w:rPr>
        <w:t>Pavilon „D“</w:t>
      </w:r>
    </w:p>
    <w:p w:rsidR="004348CD" w:rsidRPr="00637605" w:rsidRDefault="004348CD" w:rsidP="004348CD">
      <w:pPr>
        <w:tabs>
          <w:tab w:val="left" w:pos="5670"/>
        </w:tabs>
        <w:ind w:left="360"/>
      </w:pPr>
      <w:r w:rsidRPr="00637605">
        <w:t>Zastavěná plocha</w:t>
      </w:r>
      <w:r w:rsidRPr="00637605">
        <w:tab/>
        <w:t>211,1 m</w:t>
      </w:r>
      <w:r w:rsidRPr="004348CD">
        <w:rPr>
          <w:vertAlign w:val="superscript"/>
        </w:rPr>
        <w:t>2</w:t>
      </w:r>
      <w:r w:rsidRPr="00637605">
        <w:t xml:space="preserve"> </w:t>
      </w:r>
    </w:p>
    <w:p w:rsidR="004348CD" w:rsidRPr="004348CD" w:rsidRDefault="004348CD" w:rsidP="004348CD">
      <w:pPr>
        <w:tabs>
          <w:tab w:val="left" w:pos="5670"/>
        </w:tabs>
        <w:ind w:left="360"/>
        <w:rPr>
          <w:vertAlign w:val="superscript"/>
        </w:rPr>
      </w:pPr>
      <w:r w:rsidRPr="00637605">
        <w:t>Obestavěný prostor</w:t>
      </w:r>
      <w:r w:rsidRPr="00637605">
        <w:tab/>
        <w:t>1.018 m</w:t>
      </w:r>
      <w:r w:rsidRPr="004348CD">
        <w:rPr>
          <w:vertAlign w:val="superscript"/>
        </w:rPr>
        <w:t>3</w:t>
      </w:r>
    </w:p>
    <w:p w:rsidR="004348CD" w:rsidRPr="00637605" w:rsidRDefault="004348CD" w:rsidP="004348CD">
      <w:pPr>
        <w:tabs>
          <w:tab w:val="left" w:pos="5670"/>
        </w:tabs>
        <w:ind w:left="360"/>
      </w:pPr>
    </w:p>
    <w:p w:rsidR="004348CD" w:rsidRPr="0005065D" w:rsidRDefault="004348CD" w:rsidP="004348CD">
      <w:pPr>
        <w:tabs>
          <w:tab w:val="left" w:pos="5670"/>
        </w:tabs>
        <w:ind w:left="360"/>
        <w:rPr>
          <w:b/>
          <w:bCs/>
          <w:u w:val="single"/>
        </w:rPr>
      </w:pPr>
      <w:r w:rsidRPr="0005065D">
        <w:rPr>
          <w:b/>
          <w:bCs/>
          <w:u w:val="single"/>
        </w:rPr>
        <w:t>Pavilon „H“</w:t>
      </w:r>
    </w:p>
    <w:p w:rsidR="004348CD" w:rsidRPr="0005065D" w:rsidRDefault="004348CD" w:rsidP="004348CD">
      <w:pPr>
        <w:tabs>
          <w:tab w:val="left" w:pos="5670"/>
        </w:tabs>
        <w:ind w:left="360"/>
        <w:rPr>
          <w:b/>
          <w:bCs/>
        </w:rPr>
      </w:pPr>
      <w:r w:rsidRPr="0005065D">
        <w:rPr>
          <w:b/>
          <w:bCs/>
        </w:rPr>
        <w:t>Zastavěná plocha</w:t>
      </w:r>
      <w:r w:rsidRPr="0005065D">
        <w:rPr>
          <w:b/>
          <w:bCs/>
        </w:rPr>
        <w:tab/>
        <w:t>402,1 m</w:t>
      </w:r>
      <w:r w:rsidRPr="0005065D">
        <w:rPr>
          <w:b/>
          <w:bCs/>
          <w:vertAlign w:val="superscript"/>
        </w:rPr>
        <w:t>2</w:t>
      </w:r>
      <w:r w:rsidRPr="0005065D">
        <w:rPr>
          <w:b/>
          <w:bCs/>
        </w:rPr>
        <w:t xml:space="preserve"> </w:t>
      </w:r>
    </w:p>
    <w:p w:rsidR="004348CD" w:rsidRPr="0005065D" w:rsidRDefault="004348CD" w:rsidP="004348CD">
      <w:pPr>
        <w:tabs>
          <w:tab w:val="left" w:pos="5670"/>
        </w:tabs>
        <w:ind w:left="360"/>
        <w:rPr>
          <w:b/>
          <w:bCs/>
          <w:vertAlign w:val="superscript"/>
        </w:rPr>
      </w:pPr>
      <w:r w:rsidRPr="0005065D">
        <w:rPr>
          <w:b/>
          <w:bCs/>
        </w:rPr>
        <w:t>Obestavěný prostor</w:t>
      </w:r>
      <w:r w:rsidRPr="0005065D">
        <w:rPr>
          <w:b/>
          <w:bCs/>
        </w:rPr>
        <w:tab/>
        <w:t>3.001 m</w:t>
      </w:r>
      <w:r w:rsidRPr="0005065D">
        <w:rPr>
          <w:b/>
          <w:bCs/>
          <w:vertAlign w:val="superscript"/>
        </w:rPr>
        <w:t>3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49" w:name="_Toc72694234"/>
      <w:bookmarkStart w:id="50" w:name="_Toc165962108"/>
      <w:r w:rsidRPr="006B77F1">
        <w:t xml:space="preserve">základní bilance stavby - potřeby a spotřeby médií a hmot, hospodaření s dešťovou vodou, celkové produkované množství a druhy odpadů a emisí, třída energetické </w:t>
      </w:r>
      <w:r w:rsidRPr="00C50714">
        <w:t>náročnosti budov apod.,</w:t>
      </w:r>
      <w:bookmarkEnd w:id="49"/>
      <w:bookmarkEnd w:id="50"/>
    </w:p>
    <w:p w:rsidR="00FB35E8" w:rsidRPr="00FB35E8" w:rsidRDefault="00FB35E8" w:rsidP="00FB35E8">
      <w:pPr>
        <w:rPr>
          <w:rFonts w:eastAsia="Times New Roman"/>
          <w:color w:val="000000" w:themeColor="text1"/>
          <w:lang w:eastAsia="cs-CZ"/>
        </w:rPr>
      </w:pPr>
      <w:r w:rsidRPr="00FB35E8">
        <w:rPr>
          <w:rFonts w:eastAsia="Times New Roman"/>
          <w:color w:val="000000" w:themeColor="text1"/>
          <w:lang w:eastAsia="cs-CZ"/>
        </w:rPr>
        <w:t>Budovy jeslí jsou napojeny na veřejné řady kanalizace (Severomoravské vodovody a kanalizace a.s.), vodovodu (Severomoravské vodovody a kanalizace a.s.), zemního plynu (</w:t>
      </w:r>
      <w:r>
        <w:rPr>
          <w:rFonts w:eastAsia="Times New Roman"/>
          <w:color w:val="000000" w:themeColor="text1"/>
          <w:lang w:eastAsia="cs-CZ"/>
        </w:rPr>
        <w:t>Gasnet</w:t>
      </w:r>
      <w:r w:rsidR="004D1E52">
        <w:rPr>
          <w:rFonts w:eastAsia="Times New Roman"/>
          <w:color w:val="000000" w:themeColor="text1"/>
          <w:lang w:eastAsia="cs-CZ"/>
        </w:rPr>
        <w:t>)</w:t>
      </w:r>
      <w:r w:rsidRPr="00FB35E8">
        <w:rPr>
          <w:rFonts w:eastAsia="Times New Roman"/>
          <w:color w:val="000000" w:themeColor="text1"/>
          <w:lang w:eastAsia="cs-CZ"/>
        </w:rPr>
        <w:t xml:space="preserve"> tepla (DISTEP a.s.), elektrické energie (ČEZ Distribuce a.s.), telefonu (Telefonica O2).</w:t>
      </w:r>
    </w:p>
    <w:p w:rsidR="000D148E" w:rsidRDefault="00FB35E8" w:rsidP="00FB35E8">
      <w:pPr>
        <w:rPr>
          <w:rFonts w:eastAsia="Times New Roman"/>
          <w:color w:val="000000" w:themeColor="text1"/>
          <w:lang w:eastAsia="cs-CZ"/>
        </w:rPr>
      </w:pPr>
      <w:r w:rsidRPr="00FB35E8">
        <w:rPr>
          <w:rFonts w:eastAsia="Times New Roman"/>
          <w:color w:val="000000" w:themeColor="text1"/>
          <w:lang w:eastAsia="cs-CZ"/>
        </w:rPr>
        <w:t>Kapacity stávajících přípojek (kanalizace, vodovod, plynovod, teplovod) jsou dostatečné. Provedenými stavebními úpravami pro úsporu energie pavilonů nedojde k navýšení odběru.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51" w:name="_Toc72694235"/>
      <w:bookmarkStart w:id="52" w:name="_Toc165962109"/>
      <w:r w:rsidRPr="006B77F1">
        <w:t>základní předpoklady výstavby - časové údaje o realizaci stavby, členění na etapy,</w:t>
      </w:r>
      <w:bookmarkEnd w:id="51"/>
      <w:bookmarkEnd w:id="52"/>
    </w:p>
    <w:p w:rsidR="006B77F1" w:rsidRPr="006B77F1" w:rsidRDefault="00DF5B41" w:rsidP="006B77F1">
      <w:r>
        <w:t>Červen</w:t>
      </w:r>
      <w:r w:rsidR="007A3F82">
        <w:t xml:space="preserve"> 202</w:t>
      </w:r>
      <w:r w:rsidR="00824789">
        <w:t>4</w:t>
      </w:r>
      <w:r w:rsidR="007A3F82">
        <w:t xml:space="preserve"> – </w:t>
      </w:r>
      <w:r w:rsidR="00FF7E08">
        <w:t>Prosinec</w:t>
      </w:r>
      <w:r w:rsidR="007A3F82">
        <w:t xml:space="preserve"> 202</w:t>
      </w:r>
      <w:r w:rsidR="00FF7E08">
        <w:t>5</w:t>
      </w:r>
      <w:r w:rsidR="00FE1973">
        <w:t>.</w:t>
      </w:r>
    </w:p>
    <w:p w:rsidR="006B77F1" w:rsidRDefault="006B77F1" w:rsidP="000753D4">
      <w:pPr>
        <w:pStyle w:val="Nadpis2"/>
        <w:numPr>
          <w:ilvl w:val="0"/>
          <w:numId w:val="16"/>
        </w:numPr>
      </w:pPr>
      <w:bookmarkStart w:id="53" w:name="_Toc72694236"/>
      <w:bookmarkStart w:id="54" w:name="_Toc165962110"/>
      <w:r w:rsidRPr="006B77F1">
        <w:t>orientační náklady stavby.</w:t>
      </w:r>
      <w:bookmarkEnd w:id="53"/>
      <w:bookmarkEnd w:id="54"/>
    </w:p>
    <w:p w:rsidR="006B77F1" w:rsidRPr="00DF5B41" w:rsidRDefault="00B354BA" w:rsidP="006B77F1">
      <w:r>
        <w:t>Do 0,75</w:t>
      </w:r>
      <w:r w:rsidR="00FE1973" w:rsidRPr="00DF5B41">
        <w:t xml:space="preserve"> mil. Kč</w:t>
      </w:r>
    </w:p>
    <w:p w:rsidR="00817D74" w:rsidRPr="00E5606F" w:rsidRDefault="00817D74" w:rsidP="008D371A">
      <w:pPr>
        <w:pStyle w:val="Nadpis2"/>
      </w:pPr>
      <w:bookmarkStart w:id="55" w:name="_Toc72694237"/>
      <w:bookmarkStart w:id="56" w:name="_Toc165962111"/>
      <w:r w:rsidRPr="00E5606F">
        <w:t>B.2.2 Celkové urbanistické a architektonické řešení</w:t>
      </w:r>
      <w:bookmarkEnd w:id="55"/>
      <w:bookmarkEnd w:id="56"/>
    </w:p>
    <w:p w:rsidR="00817D74" w:rsidRPr="00191455" w:rsidRDefault="00817D74" w:rsidP="000753D4">
      <w:pPr>
        <w:pStyle w:val="Nadpis3"/>
        <w:numPr>
          <w:ilvl w:val="0"/>
          <w:numId w:val="13"/>
        </w:numPr>
      </w:pPr>
      <w:bookmarkStart w:id="57" w:name="_Toc72694238"/>
      <w:bookmarkStart w:id="58" w:name="_Toc165962112"/>
      <w:r w:rsidRPr="00191455">
        <w:t>urbanismus - územní regulace, kompozice prostorového řešení</w:t>
      </w:r>
      <w:bookmarkEnd w:id="57"/>
      <w:bookmarkEnd w:id="58"/>
    </w:p>
    <w:p w:rsidR="005D1BB2" w:rsidRDefault="005D1BB2" w:rsidP="005D1BB2">
      <w:r>
        <w:t xml:space="preserve">Jesle byly postaveny v roce 1976 (pavilony A, B, C, D, Hospodářský pavilon a kočárkárna).  Areál jeslí je umístěn v husté městské sídlištní zástavbě nedaleko centra Místku, pozemek je rovinatý s řešenými komunikacemi, zpevněnými plochami včetně sadových úprav a oplocení. Stávající pavilony „B“, „C“ a „D“ byly navrženy jako jednopodlažní objekty obdélníkového tvaru o půdorysných rozměrech 13,20 x 17,10 m a zastřešeny plochou </w:t>
      </w:r>
      <w:r>
        <w:lastRenderedPageBreak/>
        <w:t xml:space="preserve">střechou s vnitřním odvodem dešťové vody. Jedná se o samostatné stavební objekty, které jsou postaveny v těsném sousedství pavilonu „A“ (v současnosti užíván jako restaurace). Jednotlivé sousedící objekty nejsou vzájemně dispozičně propojeny. </w:t>
      </w:r>
    </w:p>
    <w:p w:rsidR="005D1BB2" w:rsidRDefault="005D1BB2" w:rsidP="005D1BB2">
      <w:r>
        <w:t xml:space="preserve">Stavebně jsou pavilony řešeny ve skeletovém montovaném systému MSOB s obvodovým pláštěm z panelů ze struskopemzobetonu tl. 250 mm, stropy jsou železobetonové panelové se skrytými průvlaky. Střecha je plochá s vnitřním odvodněním, vnitřní zdivo je zděné z cihel plných pálených. </w:t>
      </w:r>
    </w:p>
    <w:p w:rsidR="005D1BB2" w:rsidRDefault="005D1BB2" w:rsidP="005D1BB2">
      <w:r>
        <w:t>Podlahy jsou keramické, povlakové z PVC nebo textilní (zátěžové koberce). Vnitřní omítky jsou štukové vápenocementové, vnější omítky jsou brizolitové. Vnitřní obklady hygienických místností jsou keramické. Fasádní obklady (sokl) jsou rovněž keramické.</w:t>
      </w:r>
    </w:p>
    <w:p w:rsidR="00817D74" w:rsidRPr="00191455" w:rsidRDefault="00817D74" w:rsidP="000753D4">
      <w:pPr>
        <w:pStyle w:val="Nadpis3"/>
        <w:numPr>
          <w:ilvl w:val="0"/>
          <w:numId w:val="13"/>
        </w:numPr>
      </w:pPr>
      <w:bookmarkStart w:id="59" w:name="_Toc72694239"/>
      <w:bookmarkStart w:id="60" w:name="_Toc165962113"/>
      <w:r w:rsidRPr="00191455">
        <w:t>architektonické řešení - kompozice tvarového řešení, materiálové a barevné řešení</w:t>
      </w:r>
      <w:bookmarkEnd w:id="59"/>
      <w:bookmarkEnd w:id="60"/>
    </w:p>
    <w:p w:rsidR="00B761BC" w:rsidRPr="00B761BC" w:rsidRDefault="00B761BC" w:rsidP="00B761BC">
      <w:pPr>
        <w:rPr>
          <w:u w:val="single"/>
        </w:rPr>
      </w:pPr>
      <w:r w:rsidRPr="00B761BC">
        <w:rPr>
          <w:u w:val="single"/>
        </w:rPr>
        <w:t>Pavilon „B“ a pavilon „D“</w:t>
      </w:r>
    </w:p>
    <w:p w:rsidR="00B761BC" w:rsidRDefault="00B761BC" w:rsidP="00B761BC">
      <w:r w:rsidRPr="000E2C95">
        <w:t xml:space="preserve">Objekt je </w:t>
      </w:r>
      <w:r>
        <w:t>jednopo</w:t>
      </w:r>
      <w:r w:rsidRPr="000E2C95">
        <w:t>dlažní, nepodsklepený, obdélníkového tvaru s plochou střechou</w:t>
      </w:r>
      <w:r>
        <w:t>.</w:t>
      </w:r>
      <w:r w:rsidRPr="000E2C95">
        <w:t xml:space="preserve"> Konstrukce objektu je tvořena podélným, skeletovým, montovaným nosným systémem</w:t>
      </w:r>
      <w:r>
        <w:t xml:space="preserve"> MSOB</w:t>
      </w:r>
      <w:r w:rsidRPr="000E2C95">
        <w:t>. Nosný systém tvoří železobetonové</w:t>
      </w:r>
      <w:r>
        <w:t xml:space="preserve"> sloupy</w:t>
      </w:r>
      <w:r w:rsidRPr="000E2C95">
        <w:t xml:space="preserve"> </w:t>
      </w:r>
      <w:r>
        <w:t>s</w:t>
      </w:r>
      <w:r w:rsidRPr="00275745">
        <w:t xml:space="preserve"> obvodovým pláštěm z panelů ze struskopemzobetonu tl. </w:t>
      </w:r>
      <w:smartTag w:uri="urn:schemas-microsoft-com:office:smarttags" w:element="metricconverter">
        <w:smartTagPr>
          <w:attr w:name="ProductID" w:val="250 mm"/>
        </w:smartTagPr>
        <w:r w:rsidRPr="00275745">
          <w:t>250 mm</w:t>
        </w:r>
      </w:smartTag>
      <w:r w:rsidRPr="00275745">
        <w:t>, stropy jsou železobetonové panelové se skrytými průvlaky. Střecha je plochá s vnitřním odvodněním, vnitřní zdivo je zděné z cihel plných pálených.</w:t>
      </w:r>
      <w:r>
        <w:t xml:space="preserve"> </w:t>
      </w:r>
      <w:r w:rsidRPr="000E2C95">
        <w:t>Okna</w:t>
      </w:r>
      <w:r>
        <w:t xml:space="preserve"> a vstupní dveře jsou již vyměněná za nová plastová s izolačním dvojsklem</w:t>
      </w:r>
      <w:r w:rsidRPr="000E2C95">
        <w:t>. Objekt je připojen stávajícími vnitroareálovými rozvody vody, kanalizace, plynu a elektro.</w:t>
      </w:r>
    </w:p>
    <w:p w:rsidR="00B761BC" w:rsidRDefault="00B761BC" w:rsidP="00B761BC">
      <w:r>
        <w:t>Součástí pavilonu „B“ je také objekt tělocvičny.</w:t>
      </w:r>
    </w:p>
    <w:p w:rsidR="00B761BC" w:rsidRDefault="00B761BC" w:rsidP="00B761BC"/>
    <w:p w:rsidR="00B761BC" w:rsidRPr="00B761BC" w:rsidRDefault="00B761BC" w:rsidP="00B761BC">
      <w:pPr>
        <w:rPr>
          <w:u w:val="single"/>
        </w:rPr>
      </w:pPr>
      <w:r w:rsidRPr="00B761BC">
        <w:rPr>
          <w:u w:val="single"/>
        </w:rPr>
        <w:t>Pavilon „H“ (hospodářský)</w:t>
      </w:r>
    </w:p>
    <w:p w:rsidR="00B761BC" w:rsidRPr="000E2C95" w:rsidRDefault="00B761BC" w:rsidP="00B761BC">
      <w:r w:rsidRPr="000E2C95">
        <w:t xml:space="preserve">Objekt je </w:t>
      </w:r>
      <w:r>
        <w:t>dvoupodlažní</w:t>
      </w:r>
      <w:r w:rsidRPr="000E2C95">
        <w:t>, nepodsklepený, obdélníkového tvaru s</w:t>
      </w:r>
      <w:r>
        <w:t> novou šikmou</w:t>
      </w:r>
      <w:r w:rsidRPr="000E2C95">
        <w:t xml:space="preserve"> střechou</w:t>
      </w:r>
      <w:r>
        <w:t>.</w:t>
      </w:r>
      <w:r w:rsidRPr="000E2C95">
        <w:t xml:space="preserve"> Konstrukce objektu je tvořena podélným, skeletovým, montovaným nosným systémem</w:t>
      </w:r>
      <w:r>
        <w:t xml:space="preserve"> MSOB</w:t>
      </w:r>
      <w:r w:rsidRPr="000E2C95">
        <w:t>. Nosný systém tvoří železobetonové</w:t>
      </w:r>
      <w:r>
        <w:t xml:space="preserve"> sloupy</w:t>
      </w:r>
      <w:r w:rsidRPr="000E2C95">
        <w:t xml:space="preserve"> </w:t>
      </w:r>
      <w:r>
        <w:t>s</w:t>
      </w:r>
      <w:r w:rsidRPr="00275745">
        <w:t xml:space="preserve"> obvodovým pláštěm z panelů ze struskopemzobetonu tl. </w:t>
      </w:r>
      <w:smartTag w:uri="urn:schemas-microsoft-com:office:smarttags" w:element="metricconverter">
        <w:smartTagPr>
          <w:attr w:name="ProductID" w:val="250 mm"/>
        </w:smartTagPr>
        <w:r w:rsidRPr="00275745">
          <w:t>250 mm</w:t>
        </w:r>
      </w:smartTag>
      <w:r w:rsidRPr="00275745">
        <w:t xml:space="preserve">, stropy jsou železobetonové panelové se skrytými průvlaky. Střecha je </w:t>
      </w:r>
      <w:r>
        <w:t xml:space="preserve">šikmá, </w:t>
      </w:r>
      <w:r w:rsidRPr="004079AA">
        <w:t>sedlov</w:t>
      </w:r>
      <w:r>
        <w:t>á</w:t>
      </w:r>
      <w:r w:rsidRPr="004079AA">
        <w:t xml:space="preserve"> s nevyužitým půdním prostorem.</w:t>
      </w:r>
      <w:r>
        <w:t xml:space="preserve"> </w:t>
      </w:r>
      <w:r w:rsidRPr="004079AA">
        <w:t xml:space="preserve">Nosnou konstrukci tvoří dřevěný krov s nosnou ocelovou konstrukcí (ocelové rámy a vaznice). Ocelové rámy </w:t>
      </w:r>
      <w:r>
        <w:t>jsou</w:t>
      </w:r>
      <w:r w:rsidRPr="004079AA">
        <w:t xml:space="preserve"> ukotveny ke stávající nosné konstrukci stropu v místě stávajících nosných ŽB sloupů. Krov </w:t>
      </w:r>
      <w:r>
        <w:t>je</w:t>
      </w:r>
      <w:r w:rsidRPr="004079AA">
        <w:t xml:space="preserve"> zpevněn svislými táhly mezi kleštinami a vrcholem krokví. Na krokv</w:t>
      </w:r>
      <w:r>
        <w:t>ích</w:t>
      </w:r>
      <w:r w:rsidRPr="004079AA">
        <w:t xml:space="preserve"> </w:t>
      </w:r>
      <w:r>
        <w:t>je</w:t>
      </w:r>
      <w:r w:rsidRPr="004079AA">
        <w:t xml:space="preserve"> dřevěné bednění jako podklad pod krytinu. </w:t>
      </w:r>
      <w:r>
        <w:t>V</w:t>
      </w:r>
      <w:r w:rsidRPr="00275745">
        <w:t>nitřní zdivo je zděné z cihel plných pálených.</w:t>
      </w:r>
      <w:r>
        <w:t xml:space="preserve"> </w:t>
      </w:r>
      <w:r w:rsidRPr="000E2C95">
        <w:t>Okna</w:t>
      </w:r>
      <w:r>
        <w:t xml:space="preserve"> a vstupní dveře jsou již vyměněná za nová plastová s izolačním dvojsklem</w:t>
      </w:r>
      <w:r w:rsidRPr="000E2C95">
        <w:t>.</w:t>
      </w:r>
      <w:r>
        <w:t xml:space="preserve"> Pavilon „H“ je ve štítech od úrovně střechy zateplen fasádním polystyrenem v tl. 5 cm a v úrovni podlahy půdního prostoru je zateplen pásy minerální rohože v tloušťce </w:t>
      </w:r>
      <w:r w:rsidRPr="00F818F7">
        <w:t>240 mm.</w:t>
      </w:r>
      <w:r w:rsidRPr="000E2C95">
        <w:t xml:space="preserve"> Objekt je připojen stávajícími vnitroareálovými rozvody vody, kanalizace, plynu a elektro.</w:t>
      </w:r>
    </w:p>
    <w:p w:rsidR="00B761BC" w:rsidRDefault="00B761BC" w:rsidP="00B761BC"/>
    <w:p w:rsidR="00B46A1E" w:rsidRPr="00800197" w:rsidRDefault="00B46A1E" w:rsidP="00B46A1E">
      <w:pPr>
        <w:rPr>
          <w:b/>
          <w:bCs/>
        </w:rPr>
      </w:pPr>
      <w:r w:rsidRPr="00800197">
        <w:rPr>
          <w:b/>
          <w:bCs/>
        </w:rPr>
        <w:t>Stavební úpravy budou probíhat pouze na objektu H.</w:t>
      </w:r>
    </w:p>
    <w:p w:rsidR="00567342" w:rsidRDefault="00817D74" w:rsidP="00E5606F">
      <w:pPr>
        <w:pStyle w:val="Nadpis2"/>
      </w:pPr>
      <w:bookmarkStart w:id="61" w:name="_Toc72694240"/>
      <w:bookmarkStart w:id="62" w:name="_Toc165962114"/>
      <w:r w:rsidRPr="00817D74">
        <w:t>B.2.3 Celkové provozní řešení</w:t>
      </w:r>
      <w:bookmarkEnd w:id="61"/>
      <w:bookmarkEnd w:id="62"/>
    </w:p>
    <w:p w:rsidR="002C08FA" w:rsidRDefault="002C08FA" w:rsidP="003202BC">
      <w:r w:rsidRPr="002C08FA">
        <w:t>Celkové provozní řešení se stavebními úpravami pro úsporu energie pavilonů „B“, „D“ a „H“ nemění.</w:t>
      </w:r>
    </w:p>
    <w:p w:rsidR="00817D74" w:rsidRDefault="00817D74" w:rsidP="00E5606F">
      <w:pPr>
        <w:pStyle w:val="Nadpis2"/>
      </w:pPr>
      <w:bookmarkStart w:id="63" w:name="_Toc72694241"/>
      <w:bookmarkStart w:id="64" w:name="_Toc165962115"/>
      <w:r w:rsidRPr="00817D74">
        <w:t>B.2.4 Bezbariérové užívání stavby</w:t>
      </w:r>
      <w:bookmarkEnd w:id="63"/>
      <w:bookmarkEnd w:id="64"/>
    </w:p>
    <w:p w:rsidR="002C08FA" w:rsidRPr="002C08FA" w:rsidRDefault="002C08FA" w:rsidP="002C08FA">
      <w:r w:rsidRPr="002C08FA">
        <w:t>Řešení bezbariérového užívání je dáno stávajícím stavem. Bezbariérově jsou řešeny veškeré stávající vstupy do pavilonů jeslí. Parkování vozidel imobilních osob je zajištěno na stávajících parkovištích u jeslí na ul. Brožíkově.</w:t>
      </w:r>
    </w:p>
    <w:p w:rsidR="00817D74" w:rsidRPr="00817D74" w:rsidRDefault="00817D74" w:rsidP="00E5606F">
      <w:pPr>
        <w:pStyle w:val="Nadpis2"/>
      </w:pPr>
      <w:bookmarkStart w:id="65" w:name="_Toc72694242"/>
      <w:bookmarkStart w:id="66" w:name="_Toc165962116"/>
      <w:r w:rsidRPr="00817D74">
        <w:t>B.2.5 Bezpečnost při užívání stavby</w:t>
      </w:r>
      <w:bookmarkEnd w:id="65"/>
      <w:bookmarkEnd w:id="66"/>
    </w:p>
    <w:p w:rsidR="00817D74" w:rsidRPr="00817D74" w:rsidRDefault="00817D74" w:rsidP="00DB3621">
      <w:r w:rsidRPr="00817D74">
        <w:t xml:space="preserve">Stavba je navržena tak, aby neohrožovala život, zdraví, zdravé životní podmínky jejich uživatelů ani uživatelů okolních staveb a aby neohrožovala životní prostředí. Požadavky na bezpečnost při provádění staveb jsou upraveny Vyhláškou č. 591/2006 Sb. a 362/2005 Sb. o bezpečnosti práce a technických zařízení při stavebních pracích. Při provádění a užívání staveb nesmí být ohrožena bezpečnost provozu na pozemních komunikacích. </w:t>
      </w:r>
    </w:p>
    <w:p w:rsidR="00817D74" w:rsidRPr="00817D74" w:rsidRDefault="00817D74" w:rsidP="00DB3621">
      <w:r w:rsidRPr="00817D74">
        <w:t xml:space="preserve">Užívání a provoz stavby nebude mít negativní vliv na životní prostředí. Stavba nebude po realizaci zdrojem nadměrného hluku, prachu ani jiných škodlivin, nedojde ani ke zvýšení dopravního zatížení okolí stavby. </w:t>
      </w:r>
    </w:p>
    <w:p w:rsidR="00817D74" w:rsidRPr="00817D74" w:rsidRDefault="00817D74" w:rsidP="00DB3621">
      <w:r w:rsidRPr="00817D74">
        <w:t xml:space="preserve">Po dokončení výstavby bude nutné konstrukce užívat tak, jak předpokládal projekt nebo tak jak předpokládal výrobce </w:t>
      </w:r>
      <w:r w:rsidR="00403390">
        <w:t>a projektová dokumentace</w:t>
      </w:r>
      <w:r w:rsidRPr="00817D74">
        <w:t xml:space="preserve">. </w:t>
      </w:r>
    </w:p>
    <w:p w:rsidR="00817D74" w:rsidRPr="00817D74" w:rsidRDefault="00817D74" w:rsidP="00E5606F">
      <w:pPr>
        <w:pStyle w:val="Nadpis2"/>
      </w:pPr>
      <w:bookmarkStart w:id="67" w:name="_Toc72694243"/>
      <w:bookmarkStart w:id="68" w:name="_Toc165962117"/>
      <w:r w:rsidRPr="00817D74">
        <w:lastRenderedPageBreak/>
        <w:t>B.2.6 Základní charakteristika objektů</w:t>
      </w:r>
      <w:bookmarkEnd w:id="67"/>
      <w:bookmarkEnd w:id="68"/>
    </w:p>
    <w:p w:rsidR="00656A7D" w:rsidRDefault="000D6C51" w:rsidP="00656A7D">
      <w:pPr>
        <w:pStyle w:val="Nadpis3"/>
        <w:numPr>
          <w:ilvl w:val="0"/>
          <w:numId w:val="2"/>
        </w:numPr>
      </w:pPr>
      <w:bookmarkStart w:id="69" w:name="_Toc72694244"/>
      <w:bookmarkStart w:id="70" w:name="_Toc165962118"/>
      <w:r>
        <w:t>stavební řešení</w:t>
      </w:r>
      <w:bookmarkEnd w:id="69"/>
      <w:r w:rsidR="00656A7D">
        <w:t xml:space="preserve"> - Pavilon „H“ (hospodářský)</w:t>
      </w:r>
      <w:bookmarkEnd w:id="70"/>
    </w:p>
    <w:p w:rsidR="00656A7D" w:rsidRDefault="00656A7D" w:rsidP="00656A7D">
      <w:r>
        <w:t>Objekt je dvoupodlažní, nepodsklepený, obdélníkového tvaru s novou šikmou střechou. Konstrukce objektu je tvořena podélným, skeletovým, montovaným nosným systémem MSOB. Nosný systém tvoří železobetonové sloupy s obvodovým pláštěm z panelů ze struskopemzobetonu tl. 250 mm, stropy jsou železobetonové panelové se skrytými průvlaky. Střecha je šikmá, sedlová s nevyužitým půdním prostorem. Nosnou konstrukci tvoří dřevěný krov s nosnou ocelovou konstrukcí (ocelové rámy a vaznice). Ocelové rámy jsou ukotveny ke stávající nosné konstrukci stropu v místě stávajících nosných ŽB sloupů. Krov je zpevněn svislými táhly mezi kleštinami a vrcholem krokví. Na krokvích je dřevěné bednění jako podklad pod krytinu. Vnitřní zdivo je zděné z cihel plných pálených. Okna a vstupní dveře jsou již vyměněná za nová plastová s izolačním dvojsklem. Pavilon „H“ je zateplen ETICS</w:t>
      </w:r>
      <w:r w:rsidR="0079029F">
        <w:t xml:space="preserve">. </w:t>
      </w:r>
      <w:r>
        <w:t>Objekt je připojen stávajícími vnitroareálovými rozvody vody, kanalizace, plynu a elektro.</w:t>
      </w:r>
    </w:p>
    <w:p w:rsidR="00A158FA" w:rsidRDefault="000D6C51" w:rsidP="000753D4">
      <w:pPr>
        <w:pStyle w:val="Nadpis3"/>
        <w:numPr>
          <w:ilvl w:val="0"/>
          <w:numId w:val="2"/>
        </w:numPr>
      </w:pPr>
      <w:bookmarkStart w:id="71" w:name="_Toc72694245"/>
      <w:bookmarkStart w:id="72" w:name="_Toc165962119"/>
      <w:r>
        <w:t>konstrukční a materiálové řešení</w:t>
      </w:r>
      <w:bookmarkEnd w:id="71"/>
      <w:bookmarkEnd w:id="72"/>
    </w:p>
    <w:p w:rsidR="004479BA" w:rsidRPr="004479BA" w:rsidRDefault="004479BA" w:rsidP="004479BA">
      <w:r w:rsidRPr="004479BA">
        <w:t xml:space="preserve">Do nosných konstrukcí pavilonů „B“, „D“ a „H“ se v rámci stavebních úprav pro úsporu energie nebude zasahovat. </w:t>
      </w:r>
    </w:p>
    <w:p w:rsidR="000D6C51" w:rsidRDefault="000D6C51" w:rsidP="000753D4">
      <w:pPr>
        <w:pStyle w:val="Nadpis3"/>
        <w:numPr>
          <w:ilvl w:val="0"/>
          <w:numId w:val="2"/>
        </w:numPr>
      </w:pPr>
      <w:bookmarkStart w:id="73" w:name="_Toc72694246"/>
      <w:bookmarkStart w:id="74" w:name="_Toc165962120"/>
      <w:r>
        <w:t>mechanická odolnost a stabilita</w:t>
      </w:r>
      <w:bookmarkEnd w:id="73"/>
      <w:bookmarkEnd w:id="74"/>
    </w:p>
    <w:p w:rsidR="000D6C51" w:rsidRDefault="0049092C" w:rsidP="000D6C51">
      <w:r w:rsidRPr="0049092C">
        <w:t>Celková stabilita je ověřena.</w:t>
      </w:r>
      <w:r w:rsidR="00EC6DC7">
        <w:t xml:space="preserve"> </w:t>
      </w:r>
      <w:r w:rsidR="00974DA1" w:rsidRPr="00974DA1">
        <w:t>Zatížení nosných konstrukcí objektu se navrženými stavebními úpravami prakticky nemění.</w:t>
      </w:r>
    </w:p>
    <w:p w:rsidR="001E0118" w:rsidRDefault="001E0118" w:rsidP="000D6C51"/>
    <w:p w:rsidR="001E0118" w:rsidRDefault="001E0118" w:rsidP="000D6C51"/>
    <w:p w:rsidR="00817D74" w:rsidRPr="00817D74" w:rsidRDefault="00817D74" w:rsidP="00E5606F">
      <w:pPr>
        <w:pStyle w:val="Nadpis2"/>
      </w:pPr>
      <w:bookmarkStart w:id="75" w:name="_Toc72694247"/>
      <w:bookmarkStart w:id="76" w:name="_Toc165962121"/>
      <w:r w:rsidRPr="00817D74">
        <w:t>B.2.7 Základní charakteristika technických a technologických zařízení</w:t>
      </w:r>
      <w:bookmarkEnd w:id="75"/>
      <w:bookmarkEnd w:id="76"/>
    </w:p>
    <w:p w:rsidR="0049092C" w:rsidRDefault="0049092C" w:rsidP="000753D4">
      <w:pPr>
        <w:pStyle w:val="Nadpis3"/>
        <w:numPr>
          <w:ilvl w:val="0"/>
          <w:numId w:val="14"/>
        </w:numPr>
      </w:pPr>
      <w:bookmarkStart w:id="77" w:name="_Toc72694248"/>
      <w:bookmarkStart w:id="78" w:name="_Toc165962122"/>
      <w:r>
        <w:t>technické řešení</w:t>
      </w:r>
      <w:bookmarkEnd w:id="77"/>
      <w:bookmarkEnd w:id="78"/>
    </w:p>
    <w:p w:rsidR="00265259" w:rsidRDefault="00265259" w:rsidP="007C18BA">
      <w:r w:rsidRPr="00265259">
        <w:t>Techni</w:t>
      </w:r>
      <w:r>
        <w:t>cké řešení jednotlivých části stavby</w:t>
      </w:r>
      <w:r w:rsidRPr="00265259">
        <w:t xml:space="preserve"> je podrobněji popsáno v samostatných částech PD.</w:t>
      </w:r>
      <w:r w:rsidR="007C18BA">
        <w:t xml:space="preserve"> Prostupy pro kruhové VZT potrubí provést u neizolovaného potrubí o 20mm větší než profil potrubí, a u izolovaného o 100mm než profil potrubí. Pro kondenzát vrtat otvor cca 40mm. provést vysklení obou nadsvětlíků (viz výkres) a nahradit zasklení sendvičovými nebo komůrkovými panely, do kterých je třeba vyřezat patřičné otvory pro potrubí VZT resp. žaluzii.</w:t>
      </w:r>
    </w:p>
    <w:p w:rsidR="00CD0D6C" w:rsidRDefault="0079029F" w:rsidP="00CA5985">
      <w:pPr>
        <w:pStyle w:val="Nadpis4"/>
        <w:numPr>
          <w:ilvl w:val="0"/>
          <w:numId w:val="44"/>
        </w:numPr>
      </w:pPr>
      <w:bookmarkStart w:id="79" w:name="_Toc165962123"/>
      <w:r>
        <w:t>Vzduchotechnika</w:t>
      </w:r>
      <w:r w:rsidR="00820ABA">
        <w:t xml:space="preserve"> - Z</w:t>
      </w:r>
      <w:r w:rsidR="00820ABA" w:rsidRPr="00820ABA">
        <w:t>ařízení č. 1 - větrání prádelny se sušičkami a mandlem</w:t>
      </w:r>
      <w:bookmarkEnd w:id="79"/>
    </w:p>
    <w:p w:rsidR="009410F7" w:rsidRPr="009410F7" w:rsidRDefault="009410F7" w:rsidP="009410F7">
      <w:pPr>
        <w:tabs>
          <w:tab w:val="left" w:pos="2835"/>
        </w:tabs>
        <w:autoSpaceDE w:val="0"/>
        <w:autoSpaceDN w:val="0"/>
        <w:adjustRightInd w:val="0"/>
        <w:spacing w:line="240" w:lineRule="auto"/>
        <w:rPr>
          <w:rFonts w:asciiTheme="majorHAnsi" w:hAnsiTheme="majorHAnsi" w:cstheme="majorHAnsi"/>
        </w:rPr>
      </w:pPr>
      <w:r w:rsidRPr="009410F7">
        <w:rPr>
          <w:rFonts w:asciiTheme="majorHAnsi" w:hAnsiTheme="majorHAnsi" w:cstheme="majorHAnsi"/>
        </w:rPr>
        <w:t xml:space="preserve">Místnost s pračkami a místnost se sušičkami a mandlem, kde se dosušuje i prádlo na šňůrách boudou větrány samostatnou podstropní univerzální jednotkou umístěnou ve vlastní místnosti se sušičkami pod stropem. </w:t>
      </w:r>
    </w:p>
    <w:p w:rsidR="009410F7" w:rsidRPr="009410F7" w:rsidRDefault="009410F7" w:rsidP="009410F7">
      <w:pPr>
        <w:tabs>
          <w:tab w:val="left" w:pos="2835"/>
        </w:tabs>
        <w:autoSpaceDE w:val="0"/>
        <w:autoSpaceDN w:val="0"/>
        <w:adjustRightInd w:val="0"/>
        <w:spacing w:before="120" w:line="240" w:lineRule="auto"/>
        <w:rPr>
          <w:rFonts w:asciiTheme="majorHAnsi" w:hAnsiTheme="majorHAnsi" w:cstheme="majorHAnsi"/>
        </w:rPr>
      </w:pPr>
      <w:r w:rsidRPr="009410F7">
        <w:rPr>
          <w:rFonts w:asciiTheme="majorHAnsi" w:hAnsiTheme="majorHAnsi" w:cstheme="majorHAnsi"/>
        </w:rPr>
        <w:t>Univerzální kompaktní rekuperační jednotka v podstropním  provedení je vybavena dvěma ventilátory (přívod, odvod) s řiditelnými otáčkami, filtrem na přívodu (F7-kapsový) a dvěma filtry na odvodu (G3 – pletivový kovový a G4 - kapsový), rekuperačním deskovým výměníkem ZZT (zpětného získávání tepla s účinností až 83%) z odpadního vzduchu s by-passem a uzavírací klapou na odvodu vzduchu a přívodu čerstvého vzduchu a el. ohřívačem. Jednotka bude pracovat se 100% čerstvého vzduchu. Distribuce upraveného (filtrovaného, ohřátého)  vzduchu se bude dít přes  potrubí VZT, tlum. hadice, tlumiče hluku  a  výustky do prádelny a místnosti se sušičkami přes výustky pod stropem. Odvod znehodnoceného vzduchu se bude dít přes  výustky pod stropem v sušárně a prádelně a pře malý zákryt s úchytem pro hadice od sušiček na stěně sušárny a přes talířový ventil ve skladu prádla. Sklad prádla bude vůči prádelně větrán v podtlaku. Znehodnocený vzduch se bude vracet přes potrubí VZT, tlumiče hluku a tlumící hadice zpět do jednotky.  Přívod čerstvého vzduchu se bude dít z průchodu mezi objekty přes protidešťovou žaluzii umístěnou v sendvičové desce (místo skla) v nadsvětlíku dveří do skladu a dále přes čtyřhr. potrubí VZT  s tlumičem hluku a kruhové potrubí VZT do jednotky. Odvod vzduchu se bude dít z jednotky přes kruh. potrubí VZT, tlumící ohebné hadici, čtyřhranné potrubí s tlumičem hluku a zešikmený výfuková kus na západní fasádě objektu. prostup potrubí bude opět proveden v sendvičové desce, která bude umístěna místo původní skleněné tabule, nasvětlíku dveří. Celkově jde o rovnotlaký systém.</w:t>
      </w:r>
    </w:p>
    <w:p w:rsidR="00A24F8C" w:rsidRDefault="009410F7" w:rsidP="009410F7">
      <w:pPr>
        <w:tabs>
          <w:tab w:val="left" w:pos="2835"/>
        </w:tabs>
        <w:autoSpaceDE w:val="0"/>
        <w:autoSpaceDN w:val="0"/>
        <w:adjustRightInd w:val="0"/>
        <w:spacing w:before="120" w:line="240" w:lineRule="auto"/>
        <w:rPr>
          <w:rFonts w:asciiTheme="majorHAnsi" w:hAnsiTheme="majorHAnsi" w:cstheme="majorHAnsi"/>
        </w:rPr>
      </w:pPr>
      <w:r w:rsidRPr="009410F7">
        <w:rPr>
          <w:rFonts w:asciiTheme="majorHAnsi" w:hAnsiTheme="majorHAnsi" w:cstheme="majorHAnsi"/>
        </w:rPr>
        <w:t xml:space="preserve">Systém větrání bude vybavena autonomní regulací. Regulace teploty bude kvalitativní, tzn. změnou teploty přiváděného vzduchu. Vzduchotechnickou jednotkou a el. ohřívačem v  jednotce bude v zimním a přechodném období vzduch ohříván na požadovanou konstantní teplotu +20 °C. Vzduchový výkon bude regulován dle požadavků na střední – běžný vzduchový výkon (cca 800m3/h) a plný výkon (1200m3/hod) a to na základě čidla </w:t>
      </w:r>
      <w:r w:rsidRPr="009410F7">
        <w:rPr>
          <w:rFonts w:asciiTheme="majorHAnsi" w:hAnsiTheme="majorHAnsi" w:cstheme="majorHAnsi"/>
        </w:rPr>
        <w:lastRenderedPageBreak/>
        <w:t>vlhkosti v odvodním potrubí VZT. Mimo provozní dobu prádelny bude zařízení vypnuto. Zařízení není vybaveno chlazením.</w:t>
      </w:r>
    </w:p>
    <w:p w:rsidR="0049092C" w:rsidRPr="0049092C" w:rsidRDefault="0049092C" w:rsidP="000753D4">
      <w:pPr>
        <w:pStyle w:val="Nadpis3"/>
        <w:numPr>
          <w:ilvl w:val="0"/>
          <w:numId w:val="14"/>
        </w:numPr>
      </w:pPr>
      <w:bookmarkStart w:id="80" w:name="_Toc72694249"/>
      <w:bookmarkStart w:id="81" w:name="_Toc165962124"/>
      <w:r>
        <w:t>výpočet technických a technologických zařízení</w:t>
      </w:r>
      <w:bookmarkEnd w:id="80"/>
      <w:bookmarkEnd w:id="81"/>
    </w:p>
    <w:p w:rsidR="00381254" w:rsidRDefault="00381254" w:rsidP="00381254">
      <w:pPr>
        <w:pStyle w:val="Zkladntextodsazen"/>
      </w:pPr>
      <w:r w:rsidRPr="00644BD7">
        <w:t>Hlavní technické parametry :</w:t>
      </w:r>
    </w:p>
    <w:p w:rsidR="00381254" w:rsidRPr="00381254" w:rsidRDefault="00381254" w:rsidP="00403390">
      <w:pPr>
        <w:numPr>
          <w:ilvl w:val="0"/>
          <w:numId w:val="45"/>
        </w:numPr>
        <w:spacing w:before="120" w:line="240" w:lineRule="auto"/>
        <w:ind w:left="839" w:hanging="357"/>
        <w:jc w:val="left"/>
        <w:rPr>
          <w:snapToGrid w:val="0"/>
          <w:sz w:val="24"/>
        </w:rPr>
      </w:pPr>
      <w:r w:rsidRPr="00381254">
        <w:rPr>
          <w:snapToGrid w:val="0"/>
          <w:sz w:val="24"/>
        </w:rPr>
        <w:t>vzduchový výkon zařízení : - jednotka - přívod – max. 1200 m</w:t>
      </w:r>
      <w:r w:rsidRPr="00381254">
        <w:rPr>
          <w:snapToGrid w:val="0"/>
          <w:sz w:val="24"/>
          <w:vertAlign w:val="superscript"/>
        </w:rPr>
        <w:t>3</w:t>
      </w:r>
      <w:r w:rsidRPr="00381254">
        <w:rPr>
          <w:snapToGrid w:val="0"/>
          <w:sz w:val="24"/>
        </w:rPr>
        <w:t>/ho</w:t>
      </w:r>
      <w:r>
        <w:rPr>
          <w:snapToGrid w:val="0"/>
          <w:sz w:val="24"/>
        </w:rPr>
        <w:t>d</w:t>
      </w:r>
    </w:p>
    <w:p w:rsidR="00381254" w:rsidRDefault="00381254" w:rsidP="00381254">
      <w:pPr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                  - snížený provoz</w:t>
      </w:r>
      <w:r w:rsidRPr="00A6130B">
        <w:rPr>
          <w:snapToGrid w:val="0"/>
          <w:sz w:val="24"/>
        </w:rPr>
        <w:t>1</w:t>
      </w:r>
      <w:r>
        <w:rPr>
          <w:snapToGrid w:val="0"/>
          <w:sz w:val="24"/>
        </w:rPr>
        <w:t xml:space="preserve"> cca800</w:t>
      </w:r>
      <w:r w:rsidRPr="00A6130B">
        <w:rPr>
          <w:snapToGrid w:val="0"/>
          <w:sz w:val="24"/>
        </w:rPr>
        <w:t xml:space="preserve"> m</w:t>
      </w:r>
      <w:r w:rsidRPr="00A6130B">
        <w:rPr>
          <w:snapToGrid w:val="0"/>
          <w:sz w:val="24"/>
          <w:vertAlign w:val="superscript"/>
        </w:rPr>
        <w:t>3</w:t>
      </w:r>
      <w:r w:rsidRPr="00A6130B">
        <w:rPr>
          <w:snapToGrid w:val="0"/>
          <w:sz w:val="24"/>
        </w:rPr>
        <w:t>/hod</w:t>
      </w:r>
      <w:r>
        <w:rPr>
          <w:snapToGrid w:val="0"/>
          <w:sz w:val="24"/>
        </w:rPr>
        <w:t xml:space="preserve"> </w:t>
      </w:r>
    </w:p>
    <w:p w:rsidR="00334457" w:rsidRDefault="00381254" w:rsidP="00381254">
      <w:pPr>
        <w:ind w:left="35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             - odvod – max. 1200 </w:t>
      </w:r>
      <w:r>
        <w:rPr>
          <w:snapToGrid w:val="0"/>
          <w:sz w:val="24"/>
        </w:rPr>
        <w:t>m</w:t>
      </w:r>
      <w:r>
        <w:rPr>
          <w:snapToGrid w:val="0"/>
          <w:sz w:val="24"/>
          <w:vertAlign w:val="superscript"/>
        </w:rPr>
        <w:t>3</w:t>
      </w:r>
      <w:r>
        <w:rPr>
          <w:snapToGrid w:val="0"/>
          <w:sz w:val="24"/>
        </w:rPr>
        <w:t>/hod</w:t>
      </w:r>
      <w:r>
        <w:rPr>
          <w:snapToGrid w:val="0"/>
          <w:sz w:val="24"/>
          <w:szCs w:val="24"/>
        </w:rPr>
        <w:t xml:space="preserve"> </w:t>
      </w:r>
    </w:p>
    <w:p w:rsidR="00334457" w:rsidRDefault="00334457" w:rsidP="00381254">
      <w:pPr>
        <w:ind w:left="3540"/>
        <w:rPr>
          <w:snapToGrid w:val="0"/>
          <w:sz w:val="24"/>
          <w:szCs w:val="24"/>
        </w:rPr>
      </w:pPr>
    </w:p>
    <w:p w:rsidR="00381254" w:rsidRDefault="00381254" w:rsidP="00334457">
      <w:pPr>
        <w:ind w:left="851"/>
        <w:rPr>
          <w:snapToGrid w:val="0"/>
          <w:sz w:val="24"/>
        </w:rPr>
      </w:pPr>
      <w:r>
        <w:rPr>
          <w:snapToGrid w:val="0"/>
          <w:sz w:val="24"/>
        </w:rPr>
        <w:t xml:space="preserve">výměna vzduchu :   - mandlovna+sušičky  6,0 </w:t>
      </w:r>
      <w:r w:rsidRPr="008F4489">
        <w:rPr>
          <w:snapToGrid w:val="0"/>
          <w:sz w:val="24"/>
        </w:rPr>
        <w:t xml:space="preserve">x/hod </w:t>
      </w:r>
    </w:p>
    <w:p w:rsidR="00381254" w:rsidRDefault="00381254" w:rsidP="00381254">
      <w:pPr>
        <w:tabs>
          <w:tab w:val="left" w:pos="2694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- prádelna 4,0 x /hod </w:t>
      </w:r>
    </w:p>
    <w:p w:rsidR="00381254" w:rsidRDefault="00381254" w:rsidP="00381254">
      <w:pPr>
        <w:tabs>
          <w:tab w:val="left" w:pos="2694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- sklad prádla 2,0 x/hod</w:t>
      </w:r>
    </w:p>
    <w:p w:rsidR="00381254" w:rsidRDefault="00381254" w:rsidP="00381254">
      <w:pPr>
        <w:numPr>
          <w:ilvl w:val="0"/>
          <w:numId w:val="45"/>
        </w:numPr>
        <w:spacing w:line="240" w:lineRule="auto"/>
        <w:ind w:left="839" w:hanging="357"/>
        <w:jc w:val="left"/>
        <w:rPr>
          <w:snapToGrid w:val="0"/>
          <w:sz w:val="24"/>
        </w:rPr>
      </w:pPr>
      <w:r>
        <w:rPr>
          <w:snapToGrid w:val="0"/>
          <w:sz w:val="24"/>
        </w:rPr>
        <w:t>teplota prostoru výpočtová - zima : 18±2°C  (přívodní vzduch 20°C)</w:t>
      </w:r>
    </w:p>
    <w:p w:rsidR="00381254" w:rsidRDefault="00381254" w:rsidP="00381254">
      <w:pPr>
        <w:tabs>
          <w:tab w:val="num" w:pos="840"/>
        </w:tabs>
        <w:ind w:hanging="357"/>
        <w:rPr>
          <w:snapToGrid w:val="0"/>
          <w:sz w:val="24"/>
        </w:rPr>
      </w:pPr>
      <w:r>
        <w:rPr>
          <w:snapToGrid w:val="0"/>
          <w:sz w:val="24"/>
        </w:rPr>
        <w:t xml:space="preserve">           </w:t>
      </w:r>
      <w:r>
        <w:rPr>
          <w:snapToGrid w:val="0"/>
          <w:sz w:val="24"/>
        </w:rPr>
        <w:tab/>
        <w:t xml:space="preserve">                                            - léto  : až 28°C  (chlazení není požadováno)</w:t>
      </w:r>
      <w:r>
        <w:rPr>
          <w:snapToGrid w:val="0"/>
          <w:sz w:val="24"/>
        </w:rPr>
        <w:tab/>
      </w:r>
    </w:p>
    <w:p w:rsidR="00381254" w:rsidRDefault="00381254" w:rsidP="00381254">
      <w:pPr>
        <w:numPr>
          <w:ilvl w:val="0"/>
          <w:numId w:val="45"/>
        </w:numPr>
        <w:spacing w:line="240" w:lineRule="auto"/>
        <w:ind w:left="839" w:hanging="357"/>
        <w:jc w:val="left"/>
        <w:rPr>
          <w:snapToGrid w:val="0"/>
          <w:sz w:val="24"/>
        </w:rPr>
      </w:pPr>
      <w:r>
        <w:rPr>
          <w:snapToGrid w:val="0"/>
          <w:sz w:val="24"/>
        </w:rPr>
        <w:t>rychlost vzduchu v oblasti pobytu osob :    do 0,2 m/s</w:t>
      </w:r>
    </w:p>
    <w:p w:rsidR="00381254" w:rsidRDefault="00381254" w:rsidP="00381254">
      <w:pPr>
        <w:numPr>
          <w:ilvl w:val="0"/>
          <w:numId w:val="46"/>
        </w:numPr>
        <w:spacing w:line="240" w:lineRule="auto"/>
        <w:ind w:left="3828" w:hanging="3348"/>
        <w:jc w:val="left"/>
        <w:rPr>
          <w:snapToGrid w:val="0"/>
          <w:sz w:val="24"/>
        </w:rPr>
      </w:pPr>
      <w:r>
        <w:rPr>
          <w:snapToGrid w:val="0"/>
          <w:sz w:val="24"/>
        </w:rPr>
        <w:t>instalovaný topný výkon/výpočtový   :   3,6/2,1 kW (elektricky)</w:t>
      </w:r>
    </w:p>
    <w:p w:rsidR="00381254" w:rsidRDefault="00381254" w:rsidP="00381254">
      <w:pPr>
        <w:numPr>
          <w:ilvl w:val="0"/>
          <w:numId w:val="47"/>
        </w:numPr>
        <w:spacing w:line="240" w:lineRule="auto"/>
        <w:jc w:val="left"/>
        <w:rPr>
          <w:snapToGrid w:val="0"/>
          <w:sz w:val="24"/>
        </w:rPr>
      </w:pPr>
      <w:r>
        <w:rPr>
          <w:snapToGrid w:val="0"/>
          <w:sz w:val="24"/>
        </w:rPr>
        <w:t xml:space="preserve">el. příkon                             : - jednotka - přívod 0,481 kW/230V/50Hz </w:t>
      </w:r>
    </w:p>
    <w:p w:rsidR="00381254" w:rsidRDefault="00381254" w:rsidP="00381254">
      <w:pPr>
        <w:ind w:left="480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- odvod  0,439 kW/230V/50Hz </w:t>
      </w:r>
    </w:p>
    <w:p w:rsidR="00381254" w:rsidRDefault="00381254" w:rsidP="00381254">
      <w:pPr>
        <w:pStyle w:val="Zkladntextodsazen"/>
        <w:spacing w:before="0"/>
        <w:ind w:firstLine="425"/>
      </w:pPr>
      <w:r>
        <w:t xml:space="preserve">                                                     - elektro ohřev 3,6kW/230V/50Hz    </w:t>
      </w:r>
    </w:p>
    <w:p w:rsidR="0094471B" w:rsidRDefault="0094471B" w:rsidP="00DB3621"/>
    <w:p w:rsidR="001A581F" w:rsidRDefault="0094471B" w:rsidP="00DB3621">
      <w:r w:rsidRPr="0094471B">
        <w:t>Ostatní prostory související s prádelnou jsou větrány přirozeně okny a zbývající část objektu „H“ není předmětem řešení této dokumentace.</w:t>
      </w:r>
    </w:p>
    <w:p w:rsidR="00817D74" w:rsidRDefault="00817D74" w:rsidP="00E5606F">
      <w:pPr>
        <w:pStyle w:val="Nadpis2"/>
      </w:pPr>
      <w:bookmarkStart w:id="82" w:name="_Toc72694250"/>
      <w:bookmarkStart w:id="83" w:name="_Toc165962125"/>
      <w:r w:rsidRPr="00817D74">
        <w:t>B.2.8 Požárně bezpečnostní řešení</w:t>
      </w:r>
      <w:bookmarkEnd w:id="82"/>
      <w:bookmarkEnd w:id="83"/>
    </w:p>
    <w:p w:rsidR="004A08B7" w:rsidRPr="004A08B7" w:rsidRDefault="004A08B7" w:rsidP="004A08B7">
      <w:r w:rsidRPr="004A08B7">
        <w:t>Ve smyslu ČSN 73 0873 není potřeba provádět žádná protipožární opatření  - jedná se o jeden požární úsek.</w:t>
      </w:r>
    </w:p>
    <w:p w:rsidR="00817D74" w:rsidRPr="00817D74" w:rsidRDefault="00817D74" w:rsidP="00E5606F">
      <w:pPr>
        <w:pStyle w:val="Nadpis2"/>
      </w:pPr>
      <w:bookmarkStart w:id="84" w:name="_Toc72694251"/>
      <w:bookmarkStart w:id="85" w:name="_Toc165962126"/>
      <w:r w:rsidRPr="00817D74">
        <w:t>B.2.9 Zásady hospodaření s energiemi</w:t>
      </w:r>
      <w:bookmarkEnd w:id="84"/>
      <w:bookmarkEnd w:id="85"/>
    </w:p>
    <w:p w:rsidR="00265259" w:rsidRDefault="00F66EA5" w:rsidP="005A11B5">
      <w:r>
        <w:t>K</w:t>
      </w:r>
      <w:r w:rsidR="00265259" w:rsidRPr="00817D74">
        <w:t>onstrukce, které tvoří obálku budovy, jsou v souladu s požadavky ČSN 73 0540-2.</w:t>
      </w:r>
      <w:r w:rsidR="00A260A9">
        <w:t xml:space="preserve"> Zateplením objektu v roce 20</w:t>
      </w:r>
      <w:r w:rsidR="005A11B5">
        <w:t xml:space="preserve">17 </w:t>
      </w:r>
      <w:r w:rsidR="00A260A9">
        <w:t xml:space="preserve">došlo k výrazným energetickým úsporám. </w:t>
      </w:r>
      <w:bookmarkStart w:id="86" w:name="_Toc72694253"/>
      <w:r w:rsidR="00265259">
        <w:t>posouzení využití alternativních zdrojů energií</w:t>
      </w:r>
      <w:bookmarkEnd w:id="86"/>
    </w:p>
    <w:p w:rsidR="00817D74" w:rsidRDefault="00817D74" w:rsidP="00E5606F">
      <w:pPr>
        <w:pStyle w:val="Nadpis2"/>
      </w:pPr>
      <w:bookmarkStart w:id="87" w:name="_Toc72694254"/>
      <w:bookmarkStart w:id="88" w:name="_Toc165962127"/>
      <w:r w:rsidRPr="00817D74">
        <w:t>B.2.10 Hygienické požadavky na stavby, požadavky na pracovní a komunální prostředí</w:t>
      </w:r>
      <w:bookmarkEnd w:id="87"/>
      <w:bookmarkEnd w:id="88"/>
    </w:p>
    <w:p w:rsidR="00623730" w:rsidRPr="00623730" w:rsidRDefault="00623730" w:rsidP="00623730">
      <w:r>
        <w:t>Stavbou nedojde ke změně bezpečnostních podmínek stávajícího objektu. K riziku ohrožení bezpečnosti může dojít pouze v rámci realizace stavby. Bourací práce budou prováděny v době odstávky jeslí. Výsledek stavby nebude mít vliv na životní prostředí. Ke zhoršení stavu vlivu na životní prostředí dojde pouze v rámci realizace stavby.</w:t>
      </w:r>
    </w:p>
    <w:p w:rsidR="00817D74" w:rsidRPr="00817D74" w:rsidRDefault="00817D74" w:rsidP="00E5606F">
      <w:pPr>
        <w:pStyle w:val="Nadpis2"/>
      </w:pPr>
      <w:bookmarkStart w:id="89" w:name="_Toc72694258"/>
      <w:bookmarkStart w:id="90" w:name="_Toc165962128"/>
      <w:r w:rsidRPr="00817D74">
        <w:t>B.2.11 Ochrana stavby před negativními účinky vnějšího prostředí</w:t>
      </w:r>
      <w:bookmarkEnd w:id="89"/>
      <w:bookmarkEnd w:id="90"/>
    </w:p>
    <w:p w:rsidR="00817D74" w:rsidRDefault="00817D74" w:rsidP="00DB3621">
      <w:r w:rsidRPr="00817D74">
        <w:t>Stavba je navrhnuta tak, aby nově navržené materiály odolávali povětrnostním vlivům p</w:t>
      </w:r>
      <w:r w:rsidR="00226747">
        <w:t>o celou dobu jejich životnosti.</w:t>
      </w:r>
    </w:p>
    <w:p w:rsidR="00226747" w:rsidRDefault="00226747" w:rsidP="000753D4">
      <w:pPr>
        <w:pStyle w:val="Nadpis3"/>
        <w:numPr>
          <w:ilvl w:val="0"/>
          <w:numId w:val="7"/>
        </w:numPr>
      </w:pPr>
      <w:bookmarkStart w:id="91" w:name="_Toc72694259"/>
      <w:bookmarkStart w:id="92" w:name="_Toc165962129"/>
      <w:r>
        <w:t>ochrana před pronikáním radonu z</w:t>
      </w:r>
      <w:r w:rsidR="00DE16D1">
        <w:t> </w:t>
      </w:r>
      <w:r>
        <w:t>podloží</w:t>
      </w:r>
      <w:bookmarkEnd w:id="91"/>
      <w:bookmarkEnd w:id="92"/>
    </w:p>
    <w:p w:rsidR="00DE16D1" w:rsidRPr="00DE16D1" w:rsidRDefault="00DE16D1" w:rsidP="00DE16D1">
      <w:r w:rsidRPr="00DE16D1">
        <w:t>Netýká se stavby</w:t>
      </w:r>
    </w:p>
    <w:p w:rsidR="00226747" w:rsidRDefault="00226747" w:rsidP="000753D4">
      <w:pPr>
        <w:pStyle w:val="Nadpis3"/>
        <w:numPr>
          <w:ilvl w:val="0"/>
          <w:numId w:val="7"/>
        </w:numPr>
      </w:pPr>
      <w:bookmarkStart w:id="93" w:name="_Toc72694260"/>
      <w:bookmarkStart w:id="94" w:name="_Toc165962130"/>
      <w:r>
        <w:t>ochrana před bludnými proudy</w:t>
      </w:r>
      <w:bookmarkEnd w:id="93"/>
      <w:bookmarkEnd w:id="94"/>
    </w:p>
    <w:p w:rsidR="00DE16D1" w:rsidRPr="00DE16D1" w:rsidRDefault="00DE16D1" w:rsidP="00DE16D1">
      <w:r w:rsidRPr="00DE16D1">
        <w:t>Netýká se stavby</w:t>
      </w:r>
    </w:p>
    <w:p w:rsidR="00226747" w:rsidRDefault="00226747" w:rsidP="000753D4">
      <w:pPr>
        <w:pStyle w:val="Nadpis3"/>
        <w:numPr>
          <w:ilvl w:val="0"/>
          <w:numId w:val="7"/>
        </w:numPr>
      </w:pPr>
      <w:bookmarkStart w:id="95" w:name="_Toc72694261"/>
      <w:bookmarkStart w:id="96" w:name="_Toc165962131"/>
      <w:r>
        <w:t>ochrana před technickou seizmicitou</w:t>
      </w:r>
      <w:bookmarkEnd w:id="95"/>
      <w:bookmarkEnd w:id="96"/>
    </w:p>
    <w:p w:rsidR="00DE16D1" w:rsidRPr="00DE16D1" w:rsidRDefault="00DE16D1" w:rsidP="00DE16D1">
      <w:r w:rsidRPr="00DE16D1">
        <w:t>Netýká se stavby</w:t>
      </w:r>
    </w:p>
    <w:p w:rsidR="00226747" w:rsidRDefault="00226747" w:rsidP="000753D4">
      <w:pPr>
        <w:pStyle w:val="Nadpis3"/>
        <w:numPr>
          <w:ilvl w:val="0"/>
          <w:numId w:val="7"/>
        </w:numPr>
      </w:pPr>
      <w:bookmarkStart w:id="97" w:name="_Toc72694262"/>
      <w:bookmarkStart w:id="98" w:name="_Toc165962132"/>
      <w:r>
        <w:lastRenderedPageBreak/>
        <w:t>ochrana před hlukem</w:t>
      </w:r>
      <w:bookmarkEnd w:id="97"/>
      <w:bookmarkEnd w:id="98"/>
    </w:p>
    <w:p w:rsidR="004A4013" w:rsidRPr="002D747A" w:rsidRDefault="004A4013" w:rsidP="004A4013">
      <w:pPr>
        <w:pStyle w:val="Zkladntext"/>
      </w:pPr>
      <w:r>
        <w:t xml:space="preserve">Pracoviště se nachází v  objektu „H“ areálu jeslí, který je na sídlišti - </w:t>
      </w:r>
      <w:r w:rsidRPr="002D747A">
        <w:t xml:space="preserve">leží </w:t>
      </w:r>
      <w:r>
        <w:t xml:space="preserve">tedy </w:t>
      </w:r>
      <w:r w:rsidRPr="002D747A">
        <w:t xml:space="preserve">v zóně </w:t>
      </w:r>
      <w:r>
        <w:t xml:space="preserve"> </w:t>
      </w:r>
      <w:r w:rsidRPr="002D747A">
        <w:t xml:space="preserve">bydlení z čehož vyplývají max. přípustné hodnoty hluku dle Nařízení vlády č. </w:t>
      </w:r>
      <w:r>
        <w:t>272</w:t>
      </w:r>
      <w:r w:rsidRPr="002D747A">
        <w:t>/20</w:t>
      </w:r>
      <w:r>
        <w:t>11</w:t>
      </w:r>
      <w:r w:rsidRPr="002D747A">
        <w:t xml:space="preserve"> Sb.</w:t>
      </w:r>
      <w:r>
        <w:t xml:space="preserve"> ve znění novely NV č.217/2016 Sb. O</w:t>
      </w:r>
      <w:r w:rsidRPr="002D747A">
        <w:t xml:space="preserve"> ochraně před nepříznivými účinky hluku a vibrací.</w:t>
      </w:r>
    </w:p>
    <w:p w:rsidR="004A4013" w:rsidRPr="005901C1" w:rsidRDefault="004A4013" w:rsidP="004A4013">
      <w:pPr>
        <w:pStyle w:val="Zkladntextodsazen2"/>
        <w:spacing w:after="0" w:line="264" w:lineRule="auto"/>
        <w:ind w:left="0"/>
      </w:pPr>
      <w:r w:rsidRPr="005901C1">
        <w:t xml:space="preserve">Hluk emitovaný VZT zařízením uvnitř </w:t>
      </w:r>
      <w:r>
        <w:t xml:space="preserve">v sušárně-mandlovně bude max. 38dB(A) v 1m od od výustek pro přívod a odvod vzduchu a v 1 m od jednotky max. 46dB(A) - VŠE VYHOVUJE. </w:t>
      </w:r>
      <w:r w:rsidRPr="005901C1">
        <w:t xml:space="preserve">Útlum bude zabezpečen především </w:t>
      </w:r>
      <w:r>
        <w:t>konstrukcí větracích jednotky a ventilátorů  a použitím tlumících hadic a tlumičů hluku v potrubí VZT.</w:t>
      </w:r>
      <w:r w:rsidRPr="005901C1">
        <w:t xml:space="preserve"> </w:t>
      </w:r>
    </w:p>
    <w:p w:rsidR="00EA2123" w:rsidRPr="00DE16D1" w:rsidRDefault="004A4013" w:rsidP="00DE16D1">
      <w:pPr>
        <w:spacing w:before="120"/>
        <w:ind w:right="45"/>
        <w:rPr>
          <w:snapToGrid w:val="0"/>
          <w:sz w:val="24"/>
        </w:rPr>
      </w:pPr>
      <w:r w:rsidRPr="004A4013">
        <w:rPr>
          <w:snapToGrid w:val="0"/>
          <w:sz w:val="24"/>
        </w:rPr>
        <w:t>Hluk emitovaný VZT zařízením vně budovy nepřesáhne na plný výkon 45dB(A) v 1m od sací žaluzie  nebo výfukového kusu na fasádě objektu. U nejbližšího exponovaného místa okna RD ve vzdálenosti více jak 20m  bude tedy ekvivalentní hladina akustického tlaku „A“ od VZT zařízení menší jak 40 dB(A) 1m před oknem – VYHOVUJE. Útlum bude opět zabezpečen především použitím tlumičů hluku v potrubí. Zařízení bude v chodu pouze v denní dobu.</w:t>
      </w:r>
    </w:p>
    <w:p w:rsidR="00226747" w:rsidRDefault="00226747" w:rsidP="000753D4">
      <w:pPr>
        <w:pStyle w:val="Nadpis3"/>
        <w:numPr>
          <w:ilvl w:val="0"/>
          <w:numId w:val="7"/>
        </w:numPr>
      </w:pPr>
      <w:bookmarkStart w:id="99" w:name="_Toc72694263"/>
      <w:bookmarkStart w:id="100" w:name="_Toc165962133"/>
      <w:r>
        <w:t>protipovodňová opatření</w:t>
      </w:r>
      <w:bookmarkEnd w:id="99"/>
      <w:bookmarkEnd w:id="100"/>
    </w:p>
    <w:p w:rsidR="00DE16D1" w:rsidRPr="00DE16D1" w:rsidRDefault="00DE16D1" w:rsidP="00DE16D1">
      <w:r w:rsidRPr="00DE16D1">
        <w:t>Netýká se stavby</w:t>
      </w:r>
    </w:p>
    <w:p w:rsidR="00226747" w:rsidRDefault="00226747" w:rsidP="000753D4">
      <w:pPr>
        <w:pStyle w:val="Nadpis3"/>
        <w:numPr>
          <w:ilvl w:val="0"/>
          <w:numId w:val="7"/>
        </w:numPr>
      </w:pPr>
      <w:bookmarkStart w:id="101" w:name="_Toc72694264"/>
      <w:bookmarkStart w:id="102" w:name="_Toc165962134"/>
      <w:r>
        <w:t>ostatní účinky (vliv poddolování, výskyt metanu apod.)</w:t>
      </w:r>
      <w:bookmarkEnd w:id="101"/>
      <w:bookmarkEnd w:id="102"/>
    </w:p>
    <w:p w:rsidR="003E3A82" w:rsidRPr="003E3A82" w:rsidRDefault="001257B2" w:rsidP="003E3A82">
      <w:r w:rsidRPr="001257B2">
        <w:t>Území není dotčeno žádnými důlními vlivy. V blízkosti se nenachází záplavová oblast, nejsou zde evidovány žádné svahové nestability.</w:t>
      </w:r>
    </w:p>
    <w:p w:rsidR="005D720C" w:rsidRDefault="00817D74" w:rsidP="005D720C">
      <w:pPr>
        <w:pStyle w:val="Nadpis1"/>
      </w:pPr>
      <w:bookmarkStart w:id="103" w:name="_Toc72694265"/>
      <w:bookmarkStart w:id="104" w:name="_Toc165962135"/>
      <w:r w:rsidRPr="000D7CE5">
        <w:t>B.3 Připojení na technickou infrastrukturu</w:t>
      </w:r>
      <w:bookmarkStart w:id="105" w:name="_Toc72694266"/>
      <w:bookmarkEnd w:id="103"/>
      <w:bookmarkEnd w:id="104"/>
    </w:p>
    <w:p w:rsidR="00817D74" w:rsidRDefault="00817D74" w:rsidP="000753D4">
      <w:pPr>
        <w:pStyle w:val="Nadpis2"/>
        <w:numPr>
          <w:ilvl w:val="0"/>
          <w:numId w:val="19"/>
        </w:numPr>
      </w:pPr>
      <w:bookmarkStart w:id="106" w:name="_Toc165962136"/>
      <w:r w:rsidRPr="000D7CE5">
        <w:t>napojovací místa technické infrastruktury, přeložky</w:t>
      </w:r>
      <w:bookmarkEnd w:id="105"/>
      <w:bookmarkEnd w:id="106"/>
    </w:p>
    <w:p w:rsidR="003E7A2D" w:rsidRDefault="003E7A2D" w:rsidP="003E7A2D">
      <w:r>
        <w:t>Budovy jeslí jsou napojeny na veřejné řady kanalizace (Severomoravské vodovody a kanalizace a.s.), vodovodu (Severomoravské vodovody a kanalizace a.s.), zemního plynu (Gasnet) tepla (DISTEP a.s.), elektrické energie (ČEZ Distribuce a.s.), telefonu (O2).</w:t>
      </w:r>
    </w:p>
    <w:p w:rsidR="003E7A2D" w:rsidRPr="003E7A2D" w:rsidRDefault="003E7A2D" w:rsidP="003E7A2D">
      <w:r>
        <w:t>Kapacity stávajících přípojek (kanalizace, vodovod, plynovod, teplovod) jsou dostatečné. Provedenou rekonstrukcí stavby nedojde k navýšení odběru.</w:t>
      </w:r>
    </w:p>
    <w:p w:rsidR="00817D74" w:rsidRDefault="00817D74" w:rsidP="000753D4">
      <w:pPr>
        <w:pStyle w:val="Nadpis2"/>
        <w:numPr>
          <w:ilvl w:val="0"/>
          <w:numId w:val="19"/>
        </w:numPr>
      </w:pPr>
      <w:bookmarkStart w:id="107" w:name="_Toc72694267"/>
      <w:bookmarkStart w:id="108" w:name="_Toc165962137"/>
      <w:r w:rsidRPr="005F0557">
        <w:t>připojovací rozměry, výkonové kapacity a délky</w:t>
      </w:r>
      <w:bookmarkEnd w:id="107"/>
      <w:bookmarkEnd w:id="108"/>
    </w:p>
    <w:p w:rsidR="003E7A2D" w:rsidRPr="003E7A2D" w:rsidRDefault="00EF7D2D" w:rsidP="003E7A2D">
      <w:r w:rsidRPr="00EF7D2D">
        <w:t>Je dáno stávajícím stavem a nemění se.</w:t>
      </w:r>
    </w:p>
    <w:p w:rsidR="00817D74" w:rsidRPr="00817D74" w:rsidRDefault="00817D74" w:rsidP="00E5606F">
      <w:pPr>
        <w:pStyle w:val="Nadpis1"/>
      </w:pPr>
      <w:bookmarkStart w:id="109" w:name="_Toc72694268"/>
      <w:bookmarkStart w:id="110" w:name="_Toc165962138"/>
      <w:r w:rsidRPr="00817D74">
        <w:t>B.4 Dopravní řešení</w:t>
      </w:r>
      <w:bookmarkEnd w:id="109"/>
      <w:bookmarkEnd w:id="110"/>
    </w:p>
    <w:p w:rsidR="00817D74" w:rsidRPr="00817D74" w:rsidRDefault="00817D74" w:rsidP="000753D4">
      <w:pPr>
        <w:pStyle w:val="Nadpis2"/>
        <w:numPr>
          <w:ilvl w:val="0"/>
          <w:numId w:val="10"/>
        </w:numPr>
      </w:pPr>
      <w:bookmarkStart w:id="111" w:name="_Toc72694269"/>
      <w:bookmarkStart w:id="112" w:name="_Toc165962139"/>
      <w:r w:rsidRPr="00817D74">
        <w:t>popis dopravního řešení</w:t>
      </w:r>
      <w:bookmarkEnd w:id="111"/>
      <w:bookmarkEnd w:id="112"/>
    </w:p>
    <w:p w:rsidR="00CB0033" w:rsidRDefault="006E7937" w:rsidP="00CB0033">
      <w:pPr>
        <w:rPr>
          <w:b/>
          <w:bCs/>
        </w:rPr>
      </w:pPr>
      <w:bookmarkStart w:id="113" w:name="_Hlk497915230"/>
      <w:r w:rsidRPr="006E7937">
        <w:t>Dopravní řešení, napojení na dopravní systém města včetně řešení parkovacích míst je dáno stávajícím stavem. Příjezd je umožněn po místních komunikacích na ul. Brožíkova a Kolaříkova.  Stavebními úpravami</w:t>
      </w:r>
      <w:r>
        <w:t xml:space="preserve"> </w:t>
      </w:r>
      <w:r w:rsidRPr="006E7937">
        <w:t>nebude dotčeno stávající napojení na dopravní a technickou infrastrukturu.</w:t>
      </w:r>
    </w:p>
    <w:p w:rsidR="006014FC" w:rsidRDefault="00817D74" w:rsidP="006014FC">
      <w:pPr>
        <w:pStyle w:val="Nadpis2"/>
        <w:numPr>
          <w:ilvl w:val="0"/>
          <w:numId w:val="10"/>
        </w:numPr>
      </w:pPr>
      <w:bookmarkStart w:id="114" w:name="_Toc72694270"/>
      <w:bookmarkStart w:id="115" w:name="_Toc165962140"/>
      <w:bookmarkEnd w:id="113"/>
      <w:r w:rsidRPr="00817D74">
        <w:t>napojení území na stávající dopravní infrastrukturu</w:t>
      </w:r>
      <w:bookmarkStart w:id="116" w:name="_Toc72694271"/>
      <w:bookmarkEnd w:id="114"/>
      <w:bookmarkEnd w:id="115"/>
    </w:p>
    <w:p w:rsidR="006014FC" w:rsidRPr="006014FC" w:rsidRDefault="006014FC" w:rsidP="006014FC">
      <w:r w:rsidRPr="006014FC">
        <w:t>Je dáno stávajícím stavem a nemění se.</w:t>
      </w:r>
    </w:p>
    <w:p w:rsidR="006014FC" w:rsidRDefault="00817D74" w:rsidP="006014FC">
      <w:pPr>
        <w:pStyle w:val="Nadpis2"/>
        <w:numPr>
          <w:ilvl w:val="0"/>
          <w:numId w:val="10"/>
        </w:numPr>
      </w:pPr>
      <w:bookmarkStart w:id="117" w:name="_Toc165962141"/>
      <w:r w:rsidRPr="00817D74">
        <w:t>doprava v</w:t>
      </w:r>
      <w:r w:rsidR="006014FC">
        <w:t> </w:t>
      </w:r>
      <w:r w:rsidRPr="00817D74">
        <w:t>klidu</w:t>
      </w:r>
      <w:bookmarkStart w:id="118" w:name="_Toc72694272"/>
      <w:bookmarkEnd w:id="116"/>
      <w:bookmarkEnd w:id="117"/>
    </w:p>
    <w:p w:rsidR="006014FC" w:rsidRPr="006014FC" w:rsidRDefault="006014FC" w:rsidP="006014FC">
      <w:r w:rsidRPr="006014FC">
        <w:t>Je dáno stávajícím stavem a nemění se.</w:t>
      </w:r>
    </w:p>
    <w:p w:rsidR="00786BDE" w:rsidRDefault="00786BDE" w:rsidP="006014FC">
      <w:pPr>
        <w:pStyle w:val="Nadpis2"/>
        <w:numPr>
          <w:ilvl w:val="0"/>
          <w:numId w:val="10"/>
        </w:numPr>
      </w:pPr>
      <w:bookmarkStart w:id="119" w:name="_Toc165962142"/>
      <w:r>
        <w:t>pěší a cyklistické stezky</w:t>
      </w:r>
      <w:bookmarkEnd w:id="118"/>
      <w:bookmarkEnd w:id="119"/>
    </w:p>
    <w:p w:rsidR="006014FC" w:rsidRPr="006014FC" w:rsidRDefault="006014FC" w:rsidP="006014FC">
      <w:r w:rsidRPr="006014FC">
        <w:t>Je dáno stávajícím stavem a nemění se.</w:t>
      </w:r>
    </w:p>
    <w:p w:rsidR="00817D74" w:rsidRPr="00817D74" w:rsidRDefault="00817D74" w:rsidP="00E5606F">
      <w:pPr>
        <w:pStyle w:val="Nadpis1"/>
      </w:pPr>
      <w:bookmarkStart w:id="120" w:name="_Toc72694273"/>
      <w:bookmarkStart w:id="121" w:name="_Toc165962143"/>
      <w:r w:rsidRPr="00817D74">
        <w:lastRenderedPageBreak/>
        <w:t>B.5 Řešení vegetace a souvisejících terénních úprav</w:t>
      </w:r>
      <w:bookmarkEnd w:id="120"/>
      <w:bookmarkEnd w:id="121"/>
    </w:p>
    <w:p w:rsidR="00D352E8" w:rsidRDefault="00D352E8" w:rsidP="00D54E83">
      <w:r w:rsidRPr="00D352E8">
        <w:t>Stavbou nebudou měněny stávající povrchové úpravy okolí stavby. Dotčené a stavbou poškozené travnaté a zpevněné plochy budou při předání díla uvedeny do původního stavu.</w:t>
      </w:r>
    </w:p>
    <w:p w:rsidR="00D54E83" w:rsidRDefault="00D54E83" w:rsidP="000753D4">
      <w:pPr>
        <w:pStyle w:val="Nadpis2"/>
        <w:numPr>
          <w:ilvl w:val="0"/>
          <w:numId w:val="8"/>
        </w:numPr>
      </w:pPr>
      <w:bookmarkStart w:id="122" w:name="_Toc72694274"/>
      <w:bookmarkStart w:id="123" w:name="_Toc165962144"/>
      <w:r>
        <w:t>terénní úpravy</w:t>
      </w:r>
      <w:bookmarkEnd w:id="122"/>
      <w:bookmarkEnd w:id="123"/>
    </w:p>
    <w:p w:rsidR="00D352E8" w:rsidRPr="00D352E8" w:rsidRDefault="00D352E8" w:rsidP="00D352E8">
      <w:r>
        <w:t>Terénní úpravy nebudou realizovány</w:t>
      </w:r>
    </w:p>
    <w:p w:rsidR="00D54E83" w:rsidRDefault="00D54E83" w:rsidP="000753D4">
      <w:pPr>
        <w:pStyle w:val="Nadpis2"/>
        <w:numPr>
          <w:ilvl w:val="0"/>
          <w:numId w:val="8"/>
        </w:numPr>
      </w:pPr>
      <w:bookmarkStart w:id="124" w:name="_Toc72694275"/>
      <w:bookmarkStart w:id="125" w:name="_Toc165962145"/>
      <w:r>
        <w:t>použité vegetační prvky</w:t>
      </w:r>
      <w:bookmarkEnd w:id="124"/>
      <w:bookmarkEnd w:id="125"/>
    </w:p>
    <w:p w:rsidR="00D352E8" w:rsidRPr="00D352E8" w:rsidRDefault="00D352E8" w:rsidP="00D352E8">
      <w:r>
        <w:t>Vegetační prvky nebudou realizovány</w:t>
      </w:r>
    </w:p>
    <w:p w:rsidR="00D54E83" w:rsidRDefault="00D54E83" w:rsidP="000753D4">
      <w:pPr>
        <w:pStyle w:val="Nadpis2"/>
        <w:numPr>
          <w:ilvl w:val="0"/>
          <w:numId w:val="8"/>
        </w:numPr>
      </w:pPr>
      <w:bookmarkStart w:id="126" w:name="_Toc72694276"/>
      <w:bookmarkStart w:id="127" w:name="_Toc165962146"/>
      <w:r>
        <w:t>biotechnická opatření</w:t>
      </w:r>
      <w:bookmarkEnd w:id="126"/>
      <w:bookmarkEnd w:id="127"/>
    </w:p>
    <w:p w:rsidR="00F65F4D" w:rsidRPr="00F65F4D" w:rsidRDefault="00F65F4D" w:rsidP="00F65F4D">
      <w:r>
        <w:t>Biotechnická opatření nebudou realizována.</w:t>
      </w:r>
    </w:p>
    <w:p w:rsidR="00817D74" w:rsidRPr="00817D74" w:rsidRDefault="00817D74" w:rsidP="00E5606F">
      <w:pPr>
        <w:pStyle w:val="Nadpis1"/>
      </w:pPr>
      <w:bookmarkStart w:id="128" w:name="_Toc72694277"/>
      <w:bookmarkStart w:id="129" w:name="_Toc165962147"/>
      <w:r w:rsidRPr="00817D74">
        <w:t>B.6 Popis vlivů stavby na životní prostředí a jeho ochrana</w:t>
      </w:r>
      <w:bookmarkEnd w:id="128"/>
      <w:bookmarkEnd w:id="129"/>
    </w:p>
    <w:p w:rsidR="00817D74" w:rsidRPr="00817D74" w:rsidRDefault="00817D74" w:rsidP="000753D4">
      <w:pPr>
        <w:pStyle w:val="Nadpis2"/>
        <w:numPr>
          <w:ilvl w:val="0"/>
          <w:numId w:val="9"/>
        </w:numPr>
      </w:pPr>
      <w:bookmarkStart w:id="130" w:name="_Toc72694278"/>
      <w:bookmarkStart w:id="131" w:name="_Toc165962148"/>
      <w:r w:rsidRPr="00817D74">
        <w:t>vliv na životní prostředí - ovzduší, hluk, voda, odpady a půda</w:t>
      </w:r>
      <w:bookmarkEnd w:id="130"/>
      <w:bookmarkEnd w:id="131"/>
    </w:p>
    <w:p w:rsidR="005B501E" w:rsidRDefault="00817D74" w:rsidP="00DB03E7">
      <w:pPr>
        <w:spacing w:before="120"/>
      </w:pPr>
      <w:r w:rsidRPr="00817D74">
        <w:t xml:space="preserve">Stavba nemá výraznější negativní vliv na životní prostředí. Při dodržení bezpečnostních opatření, platných vyhlášek a norem nebude během realizace výrazně narušeno životní prostředí. </w:t>
      </w:r>
    </w:p>
    <w:p w:rsidR="00817D74" w:rsidRPr="00817D74" w:rsidRDefault="00817D74" w:rsidP="00DB3621">
      <w:r w:rsidRPr="00817D74">
        <w:t>Je nutno počítat se zvýšenou hladinou hluku v blízkém okolí a se zvýšenou prašností při stavebních pracích. Požadovan</w:t>
      </w:r>
      <w:r w:rsidR="002E0BE8">
        <w:t xml:space="preserve">é práce budou probíhat </w:t>
      </w:r>
      <w:r w:rsidRPr="00817D74">
        <w:t xml:space="preserve">v pracovních dnech od 7:00 do 17 :00 hodin a ve dnech pracovního volna a klidu mohou být po dohodě s objednatelem prováděny práce nehlučné pro okolí. </w:t>
      </w:r>
    </w:p>
    <w:p w:rsidR="00817D74" w:rsidRPr="00817D74" w:rsidRDefault="00817D74" w:rsidP="00DB3621">
      <w:r w:rsidRPr="00817D74">
        <w:t>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</w:t>
      </w:r>
      <w:r w:rsidR="00403390">
        <w:t xml:space="preserve"> </w:t>
      </w:r>
      <w:r w:rsidRPr="00817D74">
        <w:t xml:space="preserve"> a malé množství obalových materiálů.</w:t>
      </w:r>
    </w:p>
    <w:p w:rsidR="00817D74" w:rsidRPr="00817D74" w:rsidRDefault="00817D74" w:rsidP="00DB3621">
      <w:r w:rsidRPr="00817D74"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817D74" w:rsidRPr="00817D74" w:rsidRDefault="00817D74" w:rsidP="00DB3621">
      <w:r w:rsidRPr="00817D74">
        <w:t xml:space="preserve">Všechny odpady musí být v průběhu stavebních prací uloženy, zabezpečeny a přepravovány tak, aby neznečišťovaly staveniště ani jeho okolí. </w:t>
      </w:r>
    </w:p>
    <w:p w:rsidR="00817D74" w:rsidRPr="00817D74" w:rsidRDefault="00817D74" w:rsidP="000753D4">
      <w:pPr>
        <w:pStyle w:val="Nadpis2"/>
        <w:numPr>
          <w:ilvl w:val="0"/>
          <w:numId w:val="9"/>
        </w:numPr>
      </w:pPr>
      <w:bookmarkStart w:id="132" w:name="_Toc72694279"/>
      <w:bookmarkStart w:id="133" w:name="_Toc165962149"/>
      <w:r w:rsidRPr="00817D74">
        <w:t>vliv na přírodu a krajinu (ochrana dřevin, ochrana památných stromů, ochrana rostlin a živočichů apod.), zachování ekologických funkcí a vazeb v krajině</w:t>
      </w:r>
      <w:bookmarkEnd w:id="132"/>
      <w:bookmarkEnd w:id="133"/>
    </w:p>
    <w:p w:rsidR="00817D74" w:rsidRPr="00817D74" w:rsidRDefault="00817D74" w:rsidP="00DB3621">
      <w:r w:rsidRPr="00817D74">
        <w:t>Na pozemku se nevyskytují dřeviny, památkově chráněny stromy, rostliny ani živočichové.</w:t>
      </w:r>
    </w:p>
    <w:p w:rsidR="00817D74" w:rsidRPr="00817D74" w:rsidRDefault="00817D74" w:rsidP="000753D4">
      <w:pPr>
        <w:pStyle w:val="Nadpis2"/>
        <w:numPr>
          <w:ilvl w:val="0"/>
          <w:numId w:val="9"/>
        </w:numPr>
      </w:pPr>
      <w:bookmarkStart w:id="134" w:name="_Toc72694280"/>
      <w:bookmarkStart w:id="135" w:name="_Toc165962150"/>
      <w:r w:rsidRPr="00817D74">
        <w:t>vliv na soustavu chráněných území Natura 2000</w:t>
      </w:r>
      <w:bookmarkEnd w:id="134"/>
      <w:bookmarkEnd w:id="135"/>
    </w:p>
    <w:p w:rsidR="00817D74" w:rsidRPr="00817D74" w:rsidRDefault="00817D74" w:rsidP="00817D74">
      <w:pPr>
        <w:rPr>
          <w:color w:val="00B050"/>
          <w:sz w:val="32"/>
          <w:szCs w:val="32"/>
        </w:rPr>
      </w:pPr>
      <w:r w:rsidRPr="00DB3621">
        <w:t>Není předmětem této dokumentace – stavba nemá vliv na tuto oblast.</w:t>
      </w:r>
    </w:p>
    <w:p w:rsidR="00817D74" w:rsidRPr="00817D74" w:rsidRDefault="00C74770" w:rsidP="000753D4">
      <w:pPr>
        <w:pStyle w:val="Nadpis2"/>
        <w:numPr>
          <w:ilvl w:val="0"/>
          <w:numId w:val="9"/>
        </w:numPr>
      </w:pPr>
      <w:bookmarkStart w:id="136" w:name="_Toc72694281"/>
      <w:bookmarkStart w:id="137" w:name="_Toc165962151"/>
      <w:r>
        <w:t>způsob</w:t>
      </w:r>
      <w:r w:rsidR="00817D74" w:rsidRPr="00817D74">
        <w:t xml:space="preserve"> zohlednění podmínek ze závěru zjišťovacího řízení nebo stanoviska EIA</w:t>
      </w:r>
      <w:bookmarkEnd w:id="136"/>
      <w:bookmarkEnd w:id="137"/>
    </w:p>
    <w:p w:rsidR="00817D74" w:rsidRDefault="00817D74" w:rsidP="00DB3621">
      <w:r w:rsidRPr="00817D74">
        <w:t>Není předmětem této dokumentace – sta</w:t>
      </w:r>
      <w:r w:rsidR="005E3E9A">
        <w:t>vba nemá vliv na tuto oblast a není potřeba EIA zpracovávat.</w:t>
      </w:r>
    </w:p>
    <w:p w:rsidR="00C74770" w:rsidRDefault="00C74770" w:rsidP="003233A2">
      <w:pPr>
        <w:pStyle w:val="Nadpis2"/>
        <w:numPr>
          <w:ilvl w:val="0"/>
          <w:numId w:val="9"/>
        </w:numPr>
      </w:pPr>
      <w:bookmarkStart w:id="138" w:name="_Toc72694282"/>
      <w:bookmarkStart w:id="139" w:name="_Toc165962152"/>
      <w:r w:rsidRPr="00C74770">
        <w:t>v případě záměrů spadajících do režimu zákona o integrované prevenci základní parametry způsobu naplnění závěrů o nejlepších dostupných technikách nebo integrované povolení, bylo-li vydáno,</w:t>
      </w:r>
      <w:bookmarkEnd w:id="138"/>
      <w:bookmarkEnd w:id="139"/>
    </w:p>
    <w:p w:rsidR="00C74770" w:rsidRPr="00C74770" w:rsidRDefault="00C74770" w:rsidP="00C74770">
      <w:r>
        <w:t xml:space="preserve">Není předmětem PD. Stavba nespadá </w:t>
      </w:r>
      <w:r w:rsidRPr="00C74770">
        <w:t>do režimu zákona o integrované prevenci</w:t>
      </w:r>
      <w:r>
        <w:t>.</w:t>
      </w:r>
    </w:p>
    <w:p w:rsidR="00817D74" w:rsidRPr="00817D74" w:rsidRDefault="00817D74" w:rsidP="003233A2">
      <w:pPr>
        <w:pStyle w:val="Nadpis2"/>
        <w:numPr>
          <w:ilvl w:val="0"/>
          <w:numId w:val="9"/>
        </w:numPr>
      </w:pPr>
      <w:bookmarkStart w:id="140" w:name="_Toc72694283"/>
      <w:bookmarkStart w:id="141" w:name="_Toc165962153"/>
      <w:r w:rsidRPr="00817D74">
        <w:t>navrhovaná ochranná a bezpečnostní pásma, rozsah omezení a podmínky ochrany podle jiných právních předpisů</w:t>
      </w:r>
      <w:bookmarkEnd w:id="140"/>
      <w:bookmarkEnd w:id="141"/>
    </w:p>
    <w:p w:rsidR="00817D74" w:rsidRPr="00817D74" w:rsidRDefault="00F5294B" w:rsidP="00DB3621">
      <w:r>
        <w:t xml:space="preserve">Stavbou </w:t>
      </w:r>
      <w:r w:rsidR="00D352E8">
        <w:t>ne</w:t>
      </w:r>
      <w:r>
        <w:t>budou vymezena nová ochranná pásma inženýrských sítí.</w:t>
      </w:r>
    </w:p>
    <w:p w:rsidR="00817D74" w:rsidRPr="00817D74" w:rsidRDefault="00817D74" w:rsidP="00E5606F">
      <w:pPr>
        <w:pStyle w:val="Nadpis1"/>
      </w:pPr>
      <w:bookmarkStart w:id="142" w:name="_Toc72694284"/>
      <w:bookmarkStart w:id="143" w:name="_Toc165962154"/>
      <w:r w:rsidRPr="00817D74">
        <w:lastRenderedPageBreak/>
        <w:t>B.7 Ochrana obyvatelstva</w:t>
      </w:r>
      <w:bookmarkEnd w:id="142"/>
      <w:bookmarkEnd w:id="143"/>
    </w:p>
    <w:p w:rsidR="00817D74" w:rsidRPr="00817D74" w:rsidRDefault="00297485" w:rsidP="00DB3621">
      <w:r w:rsidRPr="00297485">
        <w:t>Stavba nevyvolává zvláštní opatření ochrany obyvatelstva před negativními účinky</w:t>
      </w:r>
    </w:p>
    <w:p w:rsidR="00817D74" w:rsidRDefault="00817D74" w:rsidP="00E5606F">
      <w:pPr>
        <w:pStyle w:val="Nadpis1"/>
      </w:pPr>
      <w:bookmarkStart w:id="144" w:name="_Toc72694285"/>
      <w:bookmarkStart w:id="145" w:name="_Toc165962155"/>
      <w:r w:rsidRPr="00817D74">
        <w:t>B.8 Zásady organizace výstavby</w:t>
      </w:r>
      <w:bookmarkEnd w:id="144"/>
      <w:bookmarkEnd w:id="145"/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46" w:name="_Toc72694286"/>
      <w:bookmarkStart w:id="147" w:name="_Toc165962156"/>
      <w:r w:rsidRPr="003F361C">
        <w:t>potřeby a spotřeby rozhodujících</w:t>
      </w:r>
      <w:r>
        <w:t xml:space="preserve"> médií a hmot, jejich zajištění</w:t>
      </w:r>
      <w:bookmarkEnd w:id="146"/>
      <w:bookmarkEnd w:id="147"/>
    </w:p>
    <w:p w:rsidR="0015473D" w:rsidRDefault="003F361C" w:rsidP="003F361C">
      <w:r>
        <w:t xml:space="preserve">Stavba </w:t>
      </w:r>
      <w:r w:rsidR="0015473D">
        <w:t>je</w:t>
      </w:r>
      <w:r>
        <w:t xml:space="preserve"> napojena na veřejnou infrastrukturu, 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48" w:name="_Toc72694287"/>
      <w:bookmarkStart w:id="149" w:name="_Toc165962157"/>
      <w:r>
        <w:t>odvodnění staveniště</w:t>
      </w:r>
      <w:bookmarkEnd w:id="148"/>
      <w:bookmarkEnd w:id="149"/>
    </w:p>
    <w:p w:rsidR="003F361C" w:rsidRPr="003F361C" w:rsidRDefault="00AC0EE8" w:rsidP="003F361C">
      <w:r w:rsidRPr="00AC0EE8">
        <w:t xml:space="preserve">Dešťové vody z ploch stavenišť </w:t>
      </w:r>
      <w:r w:rsidR="00403390">
        <w:t>ne</w:t>
      </w:r>
      <w:r w:rsidRPr="00AC0EE8">
        <w:t xml:space="preserve">budou </w:t>
      </w:r>
      <w:r w:rsidR="00403390">
        <w:t>– staveniště je uvnitř. objektu</w:t>
      </w:r>
      <w:r w:rsidRPr="00AC0EE8">
        <w:t xml:space="preserve">. Stavbou </w:t>
      </w:r>
      <w:r w:rsidR="00403390">
        <w:t xml:space="preserve">tedy </w:t>
      </w:r>
      <w:r w:rsidRPr="00AC0EE8">
        <w:t>nedojde ke zhoršení odtokových poměrů v území.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50" w:name="_Toc72694288"/>
      <w:bookmarkStart w:id="151" w:name="_Toc165962158"/>
      <w:r w:rsidRPr="003F361C">
        <w:t>napojení staveniště na stávající dopra</w:t>
      </w:r>
      <w:r>
        <w:t>vní a technickou infrastrukturu</w:t>
      </w:r>
      <w:bookmarkEnd w:id="150"/>
      <w:bookmarkEnd w:id="151"/>
    </w:p>
    <w:p w:rsidR="00D352E8" w:rsidRDefault="00D352E8" w:rsidP="003F361C">
      <w:r w:rsidRPr="00D352E8">
        <w:t>Je dáno stávajícím stavem a nemění se.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52" w:name="_Toc72694289"/>
      <w:bookmarkStart w:id="153" w:name="_Toc165962159"/>
      <w:r w:rsidRPr="003F361C">
        <w:t>vliv provádění st</w:t>
      </w:r>
      <w:r>
        <w:t>avby na okolní stavby a pozemky</w:t>
      </w:r>
      <w:bookmarkEnd w:id="152"/>
      <w:bookmarkEnd w:id="153"/>
    </w:p>
    <w:p w:rsidR="003F361C" w:rsidRPr="003F361C" w:rsidRDefault="009B0A72" w:rsidP="003F361C">
      <w:r>
        <w:t xml:space="preserve">Stavba nebude mít negativní vliv na okolní stavby a pozemky. </w:t>
      </w:r>
      <w:r w:rsidRPr="009B0A72">
        <w:t xml:space="preserve">Je </w:t>
      </w:r>
      <w:r w:rsidR="00403390">
        <w:t xml:space="preserve">případně </w:t>
      </w:r>
      <w:r w:rsidRPr="009B0A72">
        <w:t>nutno počítat se zvýšenou hladinou hluku v blízkém okolí a se zvýšenou prašností při stavebních pracích. Požadované práce budou probíhat převážně v pracovních dnech od 7:00 do 17:00 hodin a ve dnech pracovního volna a klidu mohou být po dohodě s objednatelem prováděny práce nehlučné pro okolí.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54" w:name="_Toc72694290"/>
      <w:bookmarkStart w:id="155" w:name="_Toc165962160"/>
      <w:r w:rsidRPr="003F361C">
        <w:t>ochrana okolí staveniště a požadavky na související asanace, de</w:t>
      </w:r>
      <w:r>
        <w:t>molice, kácení dřevin</w:t>
      </w:r>
      <w:bookmarkEnd w:id="154"/>
      <w:bookmarkEnd w:id="155"/>
    </w:p>
    <w:p w:rsidR="003F361C" w:rsidRPr="003F361C" w:rsidRDefault="003F361C" w:rsidP="003F361C">
      <w:r w:rsidRPr="00817D74">
        <w:t>Staveniště a stavba bude chráněna proti vstupu neoprávněných osob</w:t>
      </w:r>
      <w:r w:rsidR="00403390">
        <w:t xml:space="preserve"> – je uvnitř budovy</w:t>
      </w:r>
      <w:r>
        <w:t>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56" w:name="_Toc72694291"/>
      <w:bookmarkStart w:id="157" w:name="_Toc165962161"/>
      <w:r w:rsidRPr="003F361C">
        <w:t>maximální zábory pr</w:t>
      </w:r>
      <w:r>
        <w:t>o staveniště (dočasné / trvalé)</w:t>
      </w:r>
      <w:bookmarkEnd w:id="156"/>
      <w:bookmarkEnd w:id="157"/>
    </w:p>
    <w:p w:rsidR="003F361C" w:rsidRDefault="003F361C" w:rsidP="003F361C">
      <w:r w:rsidRPr="003F361C">
        <w:t>Není předmětem této dokumentace – stavb</w:t>
      </w:r>
      <w:r>
        <w:t xml:space="preserve">a </w:t>
      </w:r>
      <w:r w:rsidR="001A0F1D">
        <w:t>n</w:t>
      </w:r>
      <w:r>
        <w:t xml:space="preserve">emá vliv na tuto oblast </w:t>
      </w:r>
      <w:r w:rsidR="009B0A72">
        <w:t xml:space="preserve">a </w:t>
      </w:r>
      <w:r>
        <w:t>zábory veřejného prostranství není potřeba zřizovat.</w:t>
      </w:r>
    </w:p>
    <w:p w:rsidR="00297485" w:rsidRDefault="00297485" w:rsidP="000753D4">
      <w:pPr>
        <w:pStyle w:val="Nadpis2"/>
        <w:numPr>
          <w:ilvl w:val="0"/>
          <w:numId w:val="11"/>
        </w:numPr>
      </w:pPr>
      <w:bookmarkStart w:id="158" w:name="_Toc72694292"/>
      <w:bookmarkStart w:id="159" w:name="_Toc165962162"/>
      <w:r w:rsidRPr="00297485">
        <w:t>požadavky na bezbariérové obchozí trasy</w:t>
      </w:r>
      <w:bookmarkEnd w:id="158"/>
      <w:bookmarkEnd w:id="159"/>
    </w:p>
    <w:p w:rsidR="00297485" w:rsidRPr="00297485" w:rsidRDefault="00297485" w:rsidP="00297485">
      <w:r>
        <w:t>Nejsou zvláštní požadavky.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60" w:name="_Toc72694293"/>
      <w:bookmarkStart w:id="161" w:name="_Toc165962163"/>
      <w:r w:rsidRPr="003F361C">
        <w:t>maximální produkovaná množství a druhy odpadů a emisí</w:t>
      </w:r>
      <w:r>
        <w:t xml:space="preserve"> při výstavbě, jejich likvidace</w:t>
      </w:r>
      <w:bookmarkEnd w:id="160"/>
      <w:bookmarkEnd w:id="161"/>
    </w:p>
    <w:p w:rsidR="004E6437" w:rsidRDefault="004E6437" w:rsidP="004E6437">
      <w:r w:rsidRPr="004E6437">
        <w:t>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 a malé množství obalových materiálů.</w:t>
      </w:r>
      <w:r>
        <w:t xml:space="preserve"> Původce, v tomto případě stavební firma provádějící výstavbu, zajistí jejich d</w:t>
      </w:r>
      <w:r w:rsidR="00DB09E3">
        <w:t>alší využití, příp. odstranění a bude vést o jejich vzniku řádnou evidenci.</w:t>
      </w:r>
    </w:p>
    <w:p w:rsidR="00255EF7" w:rsidRDefault="00255EF7" w:rsidP="00255EF7">
      <w:pPr>
        <w:spacing w:before="120"/>
      </w:pPr>
      <w:r>
        <w:t>Předpokládané množství stavebního odpadu vzniklé při stavbě:</w:t>
      </w:r>
    </w:p>
    <w:tbl>
      <w:tblPr>
        <w:tblW w:w="963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CellMar>
          <w:left w:w="0" w:type="dxa"/>
          <w:right w:w="0" w:type="dxa"/>
        </w:tblCellMar>
        <w:tblLook w:val="04A0"/>
      </w:tblPr>
      <w:tblGrid>
        <w:gridCol w:w="1276"/>
        <w:gridCol w:w="6796"/>
        <w:gridCol w:w="1559"/>
      </w:tblGrid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Katalogové číslo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0F0F0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STAVEBNÍ A DEMOLIČNÍ ODPADY (VČETNĚ VYTĚŽENÉ ZEMINY Z KONTAMINOVANÝCH MÍST)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0F0F0"/>
          </w:tcPr>
          <w:p w:rsidR="00255EF7" w:rsidRPr="005B2DA7" w:rsidRDefault="00255EF7" w:rsidP="00403390">
            <w:pPr>
              <w:ind w:left="8"/>
              <w:jc w:val="center"/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Množství (Kg)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17 01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Beton, cihly, tašky a keramika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17 01 01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Beton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17 01 02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Cihly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7F059F" w:rsidP="0044723D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  <w:r w:rsidR="00911D3D">
              <w:rPr>
                <w:rFonts w:cstheme="minorHAnsi"/>
                <w:color w:val="000000"/>
              </w:rPr>
              <w:t>50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17 01 03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Tašky a keramické výrobky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01 06*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Směsi nebo oddělené frakce betonu, cihel, tašek a keramických výrobků obsahující nebezpečné látky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17 01 07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Směsi nebo oddělené frakce betonu, cihel, tašek a keramických výrobků neuvedené pod číslem 17 01 06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lastRenderedPageBreak/>
              <w:t>17 02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Dřevo, sklo a plasty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17 02 01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Dřevo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911D3D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17 02 02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Sklo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53217E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17 02 03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Plasty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911D3D" w:rsidP="00A96354">
            <w:pPr>
              <w:tabs>
                <w:tab w:val="center" w:pos="847"/>
              </w:tabs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02 04*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Sklo, plasty a dřevo obsahující nebezpečné látky nebo nebezpečnými látkami znečištěné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17 03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Asfaltové směsi, dehet a výrobky z dehtu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03 01*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Asfaltové směsi obsahující dehet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17 03 02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Asfaltové směsi neuvedené pod číslem 17 03 01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53217E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03 03*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Uhelný dehet a výrobky z</w:t>
            </w:r>
            <w:r>
              <w:rPr>
                <w:rFonts w:cstheme="minorHAnsi"/>
                <w:color w:val="000000"/>
              </w:rPr>
              <w:t> </w:t>
            </w:r>
            <w:r w:rsidRPr="005B2DA7">
              <w:rPr>
                <w:rFonts w:cstheme="minorHAnsi"/>
                <w:color w:val="000000"/>
              </w:rPr>
              <w:t>dehtu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17 04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Kovy (včetně jejich slitin)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17 04 01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Měď, bronz, mosaz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17 04 02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Hliník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17 04 03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Olovo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17 04 04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Zinek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17 04 05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Železo a ocel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911D3D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17 04 06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Cín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17 04 07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Směsné kovy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09*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Kovový odpad znečištěný nebezpečnými látkami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CE4EA9" w:rsidP="00A96354">
            <w:pPr>
              <w:tabs>
                <w:tab w:val="center" w:pos="847"/>
              </w:tabs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10*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Kabely obsahující ropné látky, uhelný dehet a jiné nebezpečné látky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17 04 11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Kabely neuvedené pod číslem 17 04 10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911D3D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17 05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Zemina (včetně vytěžené zeminy z kontaminovaných míst), kamení, vytěžená jalová hornina a hlušina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05 03*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Zemina a kamení obsahující nebezpečné látky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17 05 04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Zemina a kamení neuvedené pod číslem 17 05 03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7F059F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05 05*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Vytěžená jalová hornina a hlušina obsahující nebezpečné látky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17 05 06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Vytěžená jalová hornina a hlušina neuvedená pod číslem 17 05 05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05 07*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Štěrk ze železničního svršku obsahující nebezpečné látky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17 05 08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Štěrk ze železničního svršku neuvedený pod číslem 17 05 07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17 06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Izolační materiály a stavební materiály s obsahem azbestu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06 01*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Izolační materiál s obsahem azbestu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06 03*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Jiné izolační materiály, které jsou nebo obsahují nebezpečné látky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17 06 04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Izolační materiály neuvedené pod čísly 17 06 01 a 17 06 03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06 05*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Stavební materiály obsahující azbest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17 08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Stavební materiál na bázi sádry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08 01*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Stavební materiály na bázi sádry znečištěné nebezpečnými látkami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17 08 02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Stavební materiály na bázi sádry neuvedené pod číslem 17 08 01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17 09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b/>
                <w:bCs/>
                <w:color w:val="000000"/>
              </w:rPr>
            </w:pPr>
            <w:r w:rsidRPr="005B2DA7">
              <w:rPr>
                <w:rFonts w:cstheme="minorHAnsi"/>
                <w:b/>
                <w:bCs/>
                <w:color w:val="000000"/>
              </w:rPr>
              <w:t>Jiné stavební a demoliční odpady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09 01*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Stavební a demoliční odpady obsahující rtuť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09 02*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 xml:space="preserve">Stavební a demoliční odpady obsahující PCB (např. těsnící materiály obsahující PCB, podlahoviny na bázi pryskyřic obsahující PCB, utěsněné </w:t>
            </w:r>
            <w:r w:rsidRPr="005B2DA7">
              <w:rPr>
                <w:rFonts w:cstheme="minorHAnsi"/>
                <w:color w:val="000000"/>
              </w:rPr>
              <w:lastRenderedPageBreak/>
              <w:t>zasklené dílce obsahující PCB, kondenzátory obsahující PCB)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lastRenderedPageBreak/>
              <w:t>17 09 03*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Jiné stavební a demoliční odpady (včetně směsných stavebních a demoličních odpadů) obsahující nebezpečné látky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255EF7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  <w:tr w:rsidR="00255EF7" w:rsidTr="00403390">
        <w:tc>
          <w:tcPr>
            <w:tcW w:w="127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17 09 04</w:t>
            </w:r>
          </w:p>
        </w:tc>
        <w:tc>
          <w:tcPr>
            <w:tcW w:w="679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5EF7" w:rsidRPr="005B2DA7" w:rsidRDefault="00255EF7" w:rsidP="00403390">
            <w:pPr>
              <w:rPr>
                <w:rFonts w:cstheme="minorHAnsi"/>
                <w:color w:val="000000"/>
              </w:rPr>
            </w:pPr>
            <w:r w:rsidRPr="005B2DA7">
              <w:rPr>
                <w:rFonts w:cstheme="minorHAnsi"/>
                <w:color w:val="000000"/>
              </w:rPr>
              <w:t>Směsné stavební a demoliční odpady neuvedené pod čísly 17 09 01, 17 09 02 a 17 09 03</w:t>
            </w:r>
          </w:p>
        </w:tc>
        <w:tc>
          <w:tcPr>
            <w:tcW w:w="155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:rsidR="00255EF7" w:rsidRPr="005B2DA7" w:rsidRDefault="007F059F" w:rsidP="00403390">
            <w:pPr>
              <w:ind w:left="15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0</w:t>
            </w:r>
          </w:p>
        </w:tc>
      </w:tr>
    </w:tbl>
    <w:p w:rsidR="003F361C" w:rsidRDefault="003F361C" w:rsidP="000753D4">
      <w:pPr>
        <w:pStyle w:val="Nadpis2"/>
        <w:numPr>
          <w:ilvl w:val="0"/>
          <w:numId w:val="11"/>
        </w:numPr>
      </w:pPr>
      <w:bookmarkStart w:id="162" w:name="_Toc72694294"/>
      <w:bookmarkStart w:id="163" w:name="_Toc165962164"/>
      <w:r w:rsidRPr="003F361C">
        <w:t>bilance zemních prací, požadav</w:t>
      </w:r>
      <w:r>
        <w:t>ky na přísun nebo deponie zemin</w:t>
      </w:r>
      <w:bookmarkEnd w:id="162"/>
      <w:bookmarkEnd w:id="163"/>
    </w:p>
    <w:p w:rsidR="007F059F" w:rsidRDefault="007F059F" w:rsidP="003F361C">
      <w:r w:rsidRPr="007F059F">
        <w:t>Netýká se stavby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64" w:name="_Toc72694295"/>
      <w:bookmarkStart w:id="165" w:name="_Toc165962165"/>
      <w:r w:rsidRPr="003F361C">
        <w:t>ochrana ž</w:t>
      </w:r>
      <w:r>
        <w:t>ivotního prostředí při výstavbě</w:t>
      </w:r>
      <w:bookmarkEnd w:id="164"/>
      <w:bookmarkEnd w:id="165"/>
    </w:p>
    <w:p w:rsidR="003F361C" w:rsidRDefault="003F361C" w:rsidP="003F361C">
      <w:r>
        <w:t xml:space="preserve">Stavba nemá výraznější negativní vliv na životní prostředí. Při dodržení bezpečnostních opatření, platných vyhlášek a norem nebude během realizace výrazně narušeno životní prostředí. </w:t>
      </w:r>
    </w:p>
    <w:p w:rsidR="003F361C" w:rsidRDefault="003F361C" w:rsidP="003F361C">
      <w:r>
        <w:t>Je nutno počítat se zvýšenou hladinou hluku v blízkém okolí a se zvýšenou prašností při stavebních pracích. Požadovan</w:t>
      </w:r>
      <w:r w:rsidR="00A140D4">
        <w:t xml:space="preserve">é práce budou probíhat </w:t>
      </w:r>
      <w:r>
        <w:t xml:space="preserve">v pracovních dnech od 7:00 do 17 :00 hodin a ve dnech pracovního volna a klidu mohou být po dohodě s objednatelem prováděny práce nehlučné pro okolí. </w:t>
      </w:r>
    </w:p>
    <w:p w:rsidR="003F361C" w:rsidRDefault="003F361C" w:rsidP="003F361C">
      <w:r>
        <w:t>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</w:t>
      </w:r>
      <w:r w:rsidR="00403390">
        <w:t xml:space="preserve"> </w:t>
      </w:r>
      <w:r>
        <w:t xml:space="preserve"> a malé množství obalových materiálů.</w:t>
      </w:r>
    </w:p>
    <w:p w:rsidR="003F361C" w:rsidRDefault="003F361C" w:rsidP="003F361C">
      <w: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3F361C" w:rsidRPr="003F361C" w:rsidRDefault="003F361C" w:rsidP="003F361C">
      <w:r>
        <w:t>Všechny odpady musí být v průběhu stavebních prací uloženy, zabezpečeny a přepravovány tak, aby neznečišťovaly staveniště ani jeho okolí.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66" w:name="_Toc72694296"/>
      <w:bookmarkStart w:id="167" w:name="_Toc165962166"/>
      <w:r w:rsidRPr="003F361C">
        <w:t>zásady bezpečnosti a ochrany zdraví při práci na staveništi, posouzení potřeby koordinátora bezpečnosti a ochrany zdraví při práci podle jiných právních předpisů</w:t>
      </w:r>
      <w:bookmarkEnd w:id="166"/>
      <w:bookmarkEnd w:id="167"/>
    </w:p>
    <w:p w:rsidR="003F2A54" w:rsidRDefault="003F2A54" w:rsidP="003F2A54">
      <w:r>
        <w:t>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</w:t>
      </w:r>
    </w:p>
    <w:p w:rsidR="003F2A54" w:rsidRDefault="003F2A54" w:rsidP="003F2A54">
      <w:r>
        <w:t>Staveništní mechanismy musí být zabezpečeny proti možné manipulaci cizími osobami. Současně je potřeba důsledně dodržovat bezpečnostní opatření při pohybu staveništních mechanismů, překládání materiálů apod.</w:t>
      </w:r>
    </w:p>
    <w:p w:rsidR="003F2A54" w:rsidRDefault="003F2A54" w:rsidP="003F2A54">
      <w:r>
        <w:t>Při provádění prací budou respektovány platné předpisy, zejména: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262/2006 Sb., zákoník práce (hlavně § 101 – 108)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309/2006 Sb., o zajištění dalších podmínek bezpečnosti a ochrany zdraví při práci, ve znění pozdějších předpisů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174/1968, o státním odborném dozoru nad bezpečností práce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251/2005 Sb., o inspekci práce, ve znění pozdějších předpisů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22/1997, o technických požadavcích na výrobky a o změně a doplnění některých zákonů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59/2006 Sb., o prevenci závažných havárií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350/2011 Sb., o chemických látkách a chemických směsích a o změně některých zákonů (chemický zákon)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258/2000 Sb., o ochraně veřejného zdraví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Zákon č. 133/1985 Sb., o požární ochraně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361/2007 Sb., kterým se stanoví podmínky ochrany zdraví při práci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272/2011 Sb., o ochraně zdraví před nepříznivými účinky hluku a vibrací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lastRenderedPageBreak/>
        <w:t xml:space="preserve">Nařízení vlády č. 591/2006 Sb., o bližších minimálních požadavcích na bezpečnost a ochranu zdraví při práci na staveništích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378/2001 Sb., kterým se stanoví bližší požadavky na bezpečný provoz a používání strojů, technických zařízení, přístrojů a nářadí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201/2010 Sb., o způsobu evidence úrazů, hlášení a zasílání záznamu o úrazu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290/1995, kterým se stanoví seznam nemocí z povolání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Vyhl. č. 104/2012, o stanovení bližších požadavků na postup při posuzování a uznávání nemocí z povolání a okruh osob, kterým se předává lékařský posudek o nemoci z povolání, podmínky, za nichž nemoc nelze nadále uznat za nemoc z povolání, a náležitosti lékařského posudku (vyhláška o posuzování nemocí z povolání)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125/1993 Sb., kterou se stanoví podmínky a sazby zákonného pojištění odpovědnosti zaměstnavatele za škodu při pracovním úrazu nebo nemoci z povolání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495/2001 Sb.,kterým se stanoví rozsah a bližší podmínky poskytování osobních ochranných pracovních prostředků, mycích, čisticích a dezinfekčních prostředků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11/2002 Sb., kterým se stanoví vzhled a umístění bezpečnostních značek a zavedení signálů, ve znění pozdějších předpisů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168/2002 Sb., kterým se stanoví způsob organizace práce a pracovních postupů, které je zaměstnavatel povinen zajistit při provozování dopravy dopravními prostředky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406/2004 Sb., o bližších požadavcích na zajištění bezpečnosti a ochrany zdraví při práci v prostředí s nebezpečím výbuchu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101/2005 Sb., o podrobnějších požadavcích na pracoviště a pracovní prostředí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362/2005 Sb., o bližších požadavcích na bezpečnost a ochranu zdraví při práci na pracovištích s nebezpečím pádu z výšky nebo do hloubky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21/2003 Sb., kterým se stanoví technické požadavky na osobní ochranné prostředky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Nařízení vlády č. 1/2008 Sb., o ochraně zdraví před neionizujícím zářením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432/2003 Sb., kterou se stanoví podmínky pro zařazování prací do kategorií, limitní hodnoty ukazatelů biologických expozičních testů, podmínky odběru biologického materiálu pro provádění biologických expozičních testů a náležitosti hlášení prací s azbestem a biologickými činiteli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288/2003 Sb., kterou se stanoví práce a pracoviště, které jsou zakázány těhotným ženám, kojícím ženám, matkám do konce devátého měsíce po porodu a mladistvým, a podmínky, za nichž mohou mladiství výjimečně tyto práce konat z důvodu přípravy na povolání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50/1978 Sb., o odborné způsobilosti v elektrotechnice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73/2010 Sb., o stanovení vyhrazených elektrických technických zařízení, jejich zařazení do tříd a skupin a o bližších podmínkách jejich bezpečnosti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18/1979 Sb., kterou se určují vyhrazená tlaková zařízení a stanoví některé podmínky k zajištění jejich bezpečnosti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19/1979 Sb., kterou se určují vyhrazená zdvihací zařízení a stanoví některé podmínky k zajištění jejich bezpečnosti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21/1979 Sb., kterou se určují vyhrazená plynová zařízení a stanoví některé podmínky k zajištění jejich bezpečnosti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85/1978 Sb., o kontrolách, revizích a zkouškách plynových zařízení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lastRenderedPageBreak/>
        <w:t xml:space="preserve">Vyhláška č. 48/1982 Sb., kterou se stanoví základní požadavky k zajištění bezpečnosti práce a technických zařízení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77/1965 Sb., o výcviku, způsobilosti a registraci obsluh stavebních strojů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91/1993 Sb., k zajištění bezpečnosti práce v nízkotlakých kotelnách </w:t>
      </w:r>
    </w:p>
    <w:p w:rsidR="001A7581" w:rsidRPr="001A7581" w:rsidRDefault="001A7581" w:rsidP="000753D4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eastAsia="Times New Roman"/>
          <w:lang w:eastAsia="cs-CZ"/>
        </w:rPr>
      </w:pPr>
      <w:r w:rsidRPr="001A7581">
        <w:rPr>
          <w:rFonts w:eastAsia="Times New Roman"/>
          <w:lang w:eastAsia="cs-CZ"/>
        </w:rPr>
        <w:t xml:space="preserve">Vyhláška č. 246/2001 Sb., o stanovení podmínek požární bezpečnosti a výkonu státního požárního dozoru (vyhláška o požární prevenci) 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68" w:name="_Toc72694297"/>
      <w:bookmarkStart w:id="169" w:name="_Toc165962167"/>
      <w:r w:rsidRPr="003F361C">
        <w:t>úpravy pro bezbariérové užívání výstavbo</w:t>
      </w:r>
      <w:r>
        <w:t>u dotčených staveb</w:t>
      </w:r>
      <w:bookmarkEnd w:id="168"/>
      <w:bookmarkEnd w:id="169"/>
    </w:p>
    <w:p w:rsidR="003B75A5" w:rsidRPr="003B75A5" w:rsidRDefault="003B75A5" w:rsidP="003B75A5">
      <w:r w:rsidRPr="003B75A5">
        <w:t>Řešení bezbariérového užívání je dáno stávajícím stavem. Bezbariérově jsou řešeny veškeré stávající vstupy do pavilonů jeslí. Parkování vozidel imobilních osob je zajištěno na stávajících parkovištích u jeslí na ul. Brožíkově.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70" w:name="_Toc72694298"/>
      <w:bookmarkStart w:id="171" w:name="_Toc165962168"/>
      <w:r w:rsidRPr="003F361C">
        <w:t>zásady p</w:t>
      </w:r>
      <w:r>
        <w:t>ro dopravní inženýrská opatření</w:t>
      </w:r>
      <w:bookmarkEnd w:id="170"/>
      <w:bookmarkEnd w:id="171"/>
    </w:p>
    <w:p w:rsidR="003F361C" w:rsidRPr="003F361C" w:rsidRDefault="003F2A54" w:rsidP="003F361C">
      <w:r>
        <w:t>Stavba nevyžaduje žádná dopravní inženýrská opatření.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72" w:name="_Toc72694299"/>
      <w:bookmarkStart w:id="173" w:name="_Toc165962169"/>
      <w:r w:rsidRPr="003F361C">
        <w:t>stanovení speciálních podmínek pro provádění stavby (provádění stavby za provozu, opatření proti účinkům vnějšíh</w:t>
      </w:r>
      <w:r>
        <w:t>o prostředí při výstavbě apod.)</w:t>
      </w:r>
      <w:bookmarkEnd w:id="172"/>
      <w:bookmarkEnd w:id="173"/>
    </w:p>
    <w:p w:rsidR="003F361C" w:rsidRPr="003F361C" w:rsidRDefault="003F2A54" w:rsidP="003F361C">
      <w:r>
        <w:t>Stavba nevyžaduje speciální podmínky pro provádění stavby.</w:t>
      </w:r>
    </w:p>
    <w:p w:rsidR="003F361C" w:rsidRDefault="003F361C" w:rsidP="000753D4">
      <w:pPr>
        <w:pStyle w:val="Nadpis2"/>
        <w:numPr>
          <w:ilvl w:val="0"/>
          <w:numId w:val="11"/>
        </w:numPr>
      </w:pPr>
      <w:bookmarkStart w:id="174" w:name="_Toc72694300"/>
      <w:bookmarkStart w:id="175" w:name="_Toc165962170"/>
      <w:r w:rsidRPr="003F361C">
        <w:t>postup výstavby, rozhodující dílčí termín</w:t>
      </w:r>
      <w:r>
        <w:t>y</w:t>
      </w:r>
      <w:bookmarkEnd w:id="174"/>
      <w:bookmarkEnd w:id="175"/>
    </w:p>
    <w:p w:rsidR="003F361C" w:rsidRPr="003F361C" w:rsidRDefault="003F2A54" w:rsidP="003F361C">
      <w:r>
        <w:t>Stavba bude realizována v jedné etapě, dílčí termín nejsou stanoveny.</w:t>
      </w:r>
    </w:p>
    <w:p w:rsidR="003F361C" w:rsidRPr="003F361C" w:rsidRDefault="003F361C" w:rsidP="003F361C"/>
    <w:p w:rsidR="001E682E" w:rsidRDefault="00DB3621" w:rsidP="00E5606F">
      <w:r w:rsidRPr="001E682E">
        <w:t xml:space="preserve">V Ostravě </w:t>
      </w:r>
      <w:r w:rsidR="009064EA">
        <w:t>Duben 2024</w:t>
      </w:r>
    </w:p>
    <w:p w:rsidR="00817D74" w:rsidRDefault="00817D74" w:rsidP="00E5606F">
      <w:r w:rsidRPr="001E682E">
        <w:t>Ing. Jan Neuwirt</w:t>
      </w:r>
    </w:p>
    <w:p w:rsidR="000404AB" w:rsidRDefault="000404AB" w:rsidP="00E5606F"/>
    <w:sectPr w:rsidR="000404AB" w:rsidSect="00777B3F">
      <w:headerReference w:type="default" r:id="rId8"/>
      <w:footerReference w:type="default" r:id="rId9"/>
      <w:pgSz w:w="11906" w:h="16838" w:code="9"/>
      <w:pgMar w:top="1134" w:right="851" w:bottom="709" w:left="851" w:header="567" w:footer="113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5A4" w:rsidRDefault="00A365A4" w:rsidP="00212443">
      <w:pPr>
        <w:spacing w:line="240" w:lineRule="auto"/>
      </w:pPr>
      <w:r>
        <w:separator/>
      </w:r>
    </w:p>
  </w:endnote>
  <w:endnote w:type="continuationSeparator" w:id="0">
    <w:p w:rsidR="00A365A4" w:rsidRDefault="00A365A4" w:rsidP="0021244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52372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403390" w:rsidRDefault="00403390" w:rsidP="00F4799D">
            <w:pPr>
              <w:pStyle w:val="Zpat"/>
              <w:pBdr>
                <w:top w:val="single" w:sz="4" w:space="1" w:color="auto"/>
              </w:pBdr>
              <w:jc w:val="right"/>
            </w:pPr>
            <w:r>
              <w:t xml:space="preserve">Stránka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2783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27839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403390" w:rsidRDefault="0040339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5A4" w:rsidRDefault="00A365A4" w:rsidP="00212443">
      <w:pPr>
        <w:spacing w:line="240" w:lineRule="auto"/>
      </w:pPr>
      <w:r>
        <w:separator/>
      </w:r>
    </w:p>
  </w:footnote>
  <w:footnote w:type="continuationSeparator" w:id="0">
    <w:p w:rsidR="00A365A4" w:rsidRDefault="00A365A4" w:rsidP="0021244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390" w:rsidRDefault="00403390" w:rsidP="00F4799D">
    <w:pPr>
      <w:pStyle w:val="Zhlav"/>
      <w:pBdr>
        <w:bottom w:val="single" w:sz="4" w:space="1" w:color="auto"/>
      </w:pBdr>
      <w:tabs>
        <w:tab w:val="left" w:pos="2580"/>
        <w:tab w:val="left" w:pos="2985"/>
      </w:tabs>
      <w:spacing w:line="276" w:lineRule="auto"/>
      <w:jc w:val="right"/>
    </w:pPr>
    <w:r w:rsidRPr="00F4799D">
      <w:t>B Souhrnná technická zpráva</w:t>
    </w:r>
  </w:p>
  <w:p w:rsidR="00403390" w:rsidRDefault="00403390" w:rsidP="009C65B8">
    <w:pPr>
      <w:pStyle w:val="Zhlav"/>
      <w:pBdr>
        <w:bottom w:val="single" w:sz="4" w:space="1" w:color="auto"/>
      </w:pBdr>
      <w:tabs>
        <w:tab w:val="left" w:pos="2580"/>
        <w:tab w:val="left" w:pos="2985"/>
      </w:tabs>
      <w:spacing w:line="276" w:lineRule="auto"/>
      <w:jc w:val="right"/>
    </w:pPr>
    <w:r w:rsidRPr="00631AF5">
      <w:t xml:space="preserve">DOPLNĚNÍ VZDUCHOTECHNIKY DO PRÁDELNY BUDOVA "H" - JESLE - BROŽÍKOVA 40, Frýdek – Místek </w:t>
    </w:r>
  </w:p>
  <w:p w:rsidR="00403390" w:rsidRPr="00B16AC1" w:rsidRDefault="00403390" w:rsidP="00B16A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4CAB"/>
    <w:multiLevelType w:val="hybridMultilevel"/>
    <w:tmpl w:val="9AB8214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AB37B1"/>
    <w:multiLevelType w:val="multilevel"/>
    <w:tmpl w:val="2AFAFC6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F07B42"/>
    <w:multiLevelType w:val="hybridMultilevel"/>
    <w:tmpl w:val="173A63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285DB9"/>
    <w:multiLevelType w:val="hybridMultilevel"/>
    <w:tmpl w:val="BA06EC76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4E2841"/>
    <w:multiLevelType w:val="hybridMultilevel"/>
    <w:tmpl w:val="BF8839C8"/>
    <w:lvl w:ilvl="0" w:tplc="1DB062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A70E96"/>
    <w:multiLevelType w:val="hybridMultilevel"/>
    <w:tmpl w:val="F62E0C8E"/>
    <w:lvl w:ilvl="0" w:tplc="04B8879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C8F0951"/>
    <w:multiLevelType w:val="hybridMultilevel"/>
    <w:tmpl w:val="43349F42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EE5CCC"/>
    <w:multiLevelType w:val="hybridMultilevel"/>
    <w:tmpl w:val="9558DF4C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E2016B"/>
    <w:multiLevelType w:val="hybridMultilevel"/>
    <w:tmpl w:val="6E9CAEA2"/>
    <w:lvl w:ilvl="0" w:tplc="1DB0620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45418"/>
    <w:multiLevelType w:val="hybridMultilevel"/>
    <w:tmpl w:val="85C67DA4"/>
    <w:lvl w:ilvl="0" w:tplc="06706C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68068A"/>
    <w:multiLevelType w:val="hybridMultilevel"/>
    <w:tmpl w:val="C83A07B2"/>
    <w:lvl w:ilvl="0" w:tplc="77BCCA2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311D0D"/>
    <w:multiLevelType w:val="hybridMultilevel"/>
    <w:tmpl w:val="25EAEE36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5959BA"/>
    <w:multiLevelType w:val="hybridMultilevel"/>
    <w:tmpl w:val="87D8089C"/>
    <w:lvl w:ilvl="0" w:tplc="06706C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E494C"/>
    <w:multiLevelType w:val="hybridMultilevel"/>
    <w:tmpl w:val="6B507BD0"/>
    <w:lvl w:ilvl="0" w:tplc="90E8B4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95381A"/>
    <w:multiLevelType w:val="hybridMultilevel"/>
    <w:tmpl w:val="505EA37E"/>
    <w:lvl w:ilvl="0" w:tplc="D84EDCE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C66624"/>
    <w:multiLevelType w:val="hybridMultilevel"/>
    <w:tmpl w:val="868C42EE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A46137"/>
    <w:multiLevelType w:val="hybridMultilevel"/>
    <w:tmpl w:val="5C220448"/>
    <w:lvl w:ilvl="0" w:tplc="C018EECA">
      <w:start w:val="1"/>
      <w:numFmt w:val="lowerLetter"/>
      <w:lvlText w:val="%1)"/>
      <w:lvlJc w:val="left"/>
      <w:pPr>
        <w:ind w:left="1080" w:hanging="360"/>
      </w:pPr>
      <w:rPr>
        <w:rFonts w:ascii="Calibri Light" w:hAnsi="Calibri Light" w:cs="Calibri Light" w:hint="default"/>
        <w:b/>
        <w:color w:val="000000"/>
        <w:sz w:val="26"/>
        <w:szCs w:val="26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5E7A2B"/>
    <w:multiLevelType w:val="hybridMultilevel"/>
    <w:tmpl w:val="31EC8B92"/>
    <w:lvl w:ilvl="0" w:tplc="0405001B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9304F"/>
    <w:multiLevelType w:val="hybridMultilevel"/>
    <w:tmpl w:val="EBF21FBE"/>
    <w:lvl w:ilvl="0" w:tplc="0D4EBCBE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824A3D"/>
    <w:multiLevelType w:val="hybridMultilevel"/>
    <w:tmpl w:val="84122D92"/>
    <w:lvl w:ilvl="0" w:tplc="040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3F739FE"/>
    <w:multiLevelType w:val="hybridMultilevel"/>
    <w:tmpl w:val="F068663E"/>
    <w:lvl w:ilvl="0" w:tplc="187CD4A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8663B"/>
    <w:multiLevelType w:val="hybridMultilevel"/>
    <w:tmpl w:val="3E7436A6"/>
    <w:lvl w:ilvl="0" w:tplc="678278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9215A7"/>
    <w:multiLevelType w:val="hybridMultilevel"/>
    <w:tmpl w:val="6F28D1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507240"/>
    <w:multiLevelType w:val="hybridMultilevel"/>
    <w:tmpl w:val="410CC378"/>
    <w:lvl w:ilvl="0" w:tplc="06706C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FD0A5D"/>
    <w:multiLevelType w:val="hybridMultilevel"/>
    <w:tmpl w:val="9E000D70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80C18"/>
    <w:multiLevelType w:val="hybridMultilevel"/>
    <w:tmpl w:val="4CB638D6"/>
    <w:lvl w:ilvl="0" w:tplc="06706C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3369BB"/>
    <w:multiLevelType w:val="hybridMultilevel"/>
    <w:tmpl w:val="D36687DE"/>
    <w:lvl w:ilvl="0" w:tplc="06706C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4C66A4"/>
    <w:multiLevelType w:val="hybridMultilevel"/>
    <w:tmpl w:val="3F2E12F4"/>
    <w:lvl w:ilvl="0" w:tplc="956861D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7824E23"/>
    <w:multiLevelType w:val="hybridMultilevel"/>
    <w:tmpl w:val="5F7CAAA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B233D"/>
    <w:multiLevelType w:val="hybridMultilevel"/>
    <w:tmpl w:val="B16E3564"/>
    <w:lvl w:ilvl="0" w:tplc="E59E9A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2C3B18"/>
    <w:multiLevelType w:val="hybridMultilevel"/>
    <w:tmpl w:val="7EC49234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035C55"/>
    <w:multiLevelType w:val="hybridMultilevel"/>
    <w:tmpl w:val="3256691E"/>
    <w:lvl w:ilvl="0" w:tplc="794CF61E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235DE1"/>
    <w:multiLevelType w:val="hybridMultilevel"/>
    <w:tmpl w:val="A8569B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E7D83"/>
    <w:multiLevelType w:val="hybridMultilevel"/>
    <w:tmpl w:val="B756D322"/>
    <w:lvl w:ilvl="0" w:tplc="90E8B4C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CD1C37"/>
    <w:multiLevelType w:val="hybridMultilevel"/>
    <w:tmpl w:val="31586E7C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A329A8"/>
    <w:multiLevelType w:val="singleLevel"/>
    <w:tmpl w:val="A82E80B6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6">
    <w:nsid w:val="6850235E"/>
    <w:multiLevelType w:val="hybridMultilevel"/>
    <w:tmpl w:val="38B0FF4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2D0868"/>
    <w:multiLevelType w:val="hybridMultilevel"/>
    <w:tmpl w:val="7FD0C266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5F105A"/>
    <w:multiLevelType w:val="hybridMultilevel"/>
    <w:tmpl w:val="173CCCBA"/>
    <w:lvl w:ilvl="0" w:tplc="4D8A2B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6FE2092E"/>
    <w:multiLevelType w:val="hybridMultilevel"/>
    <w:tmpl w:val="921A8ADA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491E68"/>
    <w:multiLevelType w:val="hybridMultilevel"/>
    <w:tmpl w:val="6368F9DE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64A56AC"/>
    <w:multiLevelType w:val="singleLevel"/>
    <w:tmpl w:val="A82E80B6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42">
    <w:nsid w:val="77E13CAE"/>
    <w:multiLevelType w:val="singleLevel"/>
    <w:tmpl w:val="A82E80B6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43">
    <w:nsid w:val="79B60AF9"/>
    <w:multiLevelType w:val="hybridMultilevel"/>
    <w:tmpl w:val="56102422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441A0C"/>
    <w:multiLevelType w:val="hybridMultilevel"/>
    <w:tmpl w:val="FABEF47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8D2C56"/>
    <w:multiLevelType w:val="hybridMultilevel"/>
    <w:tmpl w:val="2F10D794"/>
    <w:lvl w:ilvl="0" w:tplc="D168135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9D7A69"/>
    <w:multiLevelType w:val="hybridMultilevel"/>
    <w:tmpl w:val="BFD0171A"/>
    <w:lvl w:ilvl="0" w:tplc="F63C1A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3"/>
  </w:num>
  <w:num w:numId="3">
    <w:abstractNumId w:val="46"/>
  </w:num>
  <w:num w:numId="4">
    <w:abstractNumId w:val="9"/>
  </w:num>
  <w:num w:numId="5">
    <w:abstractNumId w:val="13"/>
  </w:num>
  <w:num w:numId="6">
    <w:abstractNumId w:val="33"/>
  </w:num>
  <w:num w:numId="7">
    <w:abstractNumId w:val="26"/>
  </w:num>
  <w:num w:numId="8">
    <w:abstractNumId w:val="12"/>
  </w:num>
  <w:num w:numId="9">
    <w:abstractNumId w:val="25"/>
  </w:num>
  <w:num w:numId="10">
    <w:abstractNumId w:val="8"/>
  </w:num>
  <w:num w:numId="11">
    <w:abstractNumId w:val="4"/>
  </w:num>
  <w:num w:numId="12">
    <w:abstractNumId w:val="1"/>
  </w:num>
  <w:num w:numId="13">
    <w:abstractNumId w:val="20"/>
  </w:num>
  <w:num w:numId="14">
    <w:abstractNumId w:val="2"/>
  </w:num>
  <w:num w:numId="15">
    <w:abstractNumId w:val="36"/>
  </w:num>
  <w:num w:numId="16">
    <w:abstractNumId w:val="32"/>
  </w:num>
  <w:num w:numId="17">
    <w:abstractNumId w:val="16"/>
  </w:num>
  <w:num w:numId="18">
    <w:abstractNumId w:val="31"/>
  </w:num>
  <w:num w:numId="19">
    <w:abstractNumId w:val="14"/>
  </w:num>
  <w:num w:numId="20">
    <w:abstractNumId w:val="43"/>
  </w:num>
  <w:num w:numId="21">
    <w:abstractNumId w:val="24"/>
  </w:num>
  <w:num w:numId="22">
    <w:abstractNumId w:val="21"/>
  </w:num>
  <w:num w:numId="23">
    <w:abstractNumId w:val="10"/>
  </w:num>
  <w:num w:numId="24">
    <w:abstractNumId w:val="5"/>
  </w:num>
  <w:num w:numId="25">
    <w:abstractNumId w:val="27"/>
  </w:num>
  <w:num w:numId="26">
    <w:abstractNumId w:val="19"/>
  </w:num>
  <w:num w:numId="27">
    <w:abstractNumId w:val="11"/>
  </w:num>
  <w:num w:numId="28">
    <w:abstractNumId w:val="3"/>
  </w:num>
  <w:num w:numId="29">
    <w:abstractNumId w:val="40"/>
  </w:num>
  <w:num w:numId="30">
    <w:abstractNumId w:val="28"/>
  </w:num>
  <w:num w:numId="31">
    <w:abstractNumId w:val="6"/>
  </w:num>
  <w:num w:numId="32">
    <w:abstractNumId w:val="7"/>
  </w:num>
  <w:num w:numId="33">
    <w:abstractNumId w:val="15"/>
  </w:num>
  <w:num w:numId="34">
    <w:abstractNumId w:val="34"/>
  </w:num>
  <w:num w:numId="35">
    <w:abstractNumId w:val="0"/>
  </w:num>
  <w:num w:numId="36">
    <w:abstractNumId w:val="44"/>
  </w:num>
  <w:num w:numId="37">
    <w:abstractNumId w:val="45"/>
  </w:num>
  <w:num w:numId="38">
    <w:abstractNumId w:val="37"/>
  </w:num>
  <w:num w:numId="39">
    <w:abstractNumId w:val="38"/>
  </w:num>
  <w:num w:numId="40">
    <w:abstractNumId w:val="18"/>
  </w:num>
  <w:num w:numId="41">
    <w:abstractNumId w:val="29"/>
  </w:num>
  <w:num w:numId="42">
    <w:abstractNumId w:val="17"/>
  </w:num>
  <w:num w:numId="43">
    <w:abstractNumId w:val="39"/>
  </w:num>
  <w:num w:numId="44">
    <w:abstractNumId w:val="30"/>
  </w:num>
  <w:num w:numId="45">
    <w:abstractNumId w:val="35"/>
  </w:num>
  <w:num w:numId="46">
    <w:abstractNumId w:val="41"/>
  </w:num>
  <w:num w:numId="47">
    <w:abstractNumId w:val="42"/>
  </w:num>
  <w:numIdMacAtCleanup w:val="3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677FA"/>
    <w:rsid w:val="00000158"/>
    <w:rsid w:val="0000136D"/>
    <w:rsid w:val="00001916"/>
    <w:rsid w:val="000030EF"/>
    <w:rsid w:val="00003554"/>
    <w:rsid w:val="00004F3A"/>
    <w:rsid w:val="00006065"/>
    <w:rsid w:val="00006697"/>
    <w:rsid w:val="00010D8E"/>
    <w:rsid w:val="000114EE"/>
    <w:rsid w:val="00012522"/>
    <w:rsid w:val="000132F1"/>
    <w:rsid w:val="00013F43"/>
    <w:rsid w:val="00014E23"/>
    <w:rsid w:val="0001528A"/>
    <w:rsid w:val="0001546D"/>
    <w:rsid w:val="000154A1"/>
    <w:rsid w:val="00015D08"/>
    <w:rsid w:val="0001643C"/>
    <w:rsid w:val="00016E6F"/>
    <w:rsid w:val="0002122B"/>
    <w:rsid w:val="00021518"/>
    <w:rsid w:val="00022B86"/>
    <w:rsid w:val="0002357B"/>
    <w:rsid w:val="00023CF0"/>
    <w:rsid w:val="00023EC1"/>
    <w:rsid w:val="000258AA"/>
    <w:rsid w:val="00026B33"/>
    <w:rsid w:val="00026C27"/>
    <w:rsid w:val="00027F03"/>
    <w:rsid w:val="000404AB"/>
    <w:rsid w:val="00042E55"/>
    <w:rsid w:val="0004662B"/>
    <w:rsid w:val="0005065D"/>
    <w:rsid w:val="000551C3"/>
    <w:rsid w:val="000566A2"/>
    <w:rsid w:val="000575CB"/>
    <w:rsid w:val="00060CA4"/>
    <w:rsid w:val="00063323"/>
    <w:rsid w:val="00067331"/>
    <w:rsid w:val="00072F50"/>
    <w:rsid w:val="0007367D"/>
    <w:rsid w:val="000744D7"/>
    <w:rsid w:val="000753D4"/>
    <w:rsid w:val="00080AD5"/>
    <w:rsid w:val="00081ACB"/>
    <w:rsid w:val="0008444E"/>
    <w:rsid w:val="00087764"/>
    <w:rsid w:val="00090B5B"/>
    <w:rsid w:val="00090CC5"/>
    <w:rsid w:val="00090DB9"/>
    <w:rsid w:val="00092EC5"/>
    <w:rsid w:val="00093B54"/>
    <w:rsid w:val="000976DF"/>
    <w:rsid w:val="000A0AEE"/>
    <w:rsid w:val="000A1738"/>
    <w:rsid w:val="000A246E"/>
    <w:rsid w:val="000A2F86"/>
    <w:rsid w:val="000A3353"/>
    <w:rsid w:val="000A56B5"/>
    <w:rsid w:val="000A5C63"/>
    <w:rsid w:val="000B186A"/>
    <w:rsid w:val="000B33A2"/>
    <w:rsid w:val="000B33FA"/>
    <w:rsid w:val="000B7DB0"/>
    <w:rsid w:val="000C00F8"/>
    <w:rsid w:val="000C071C"/>
    <w:rsid w:val="000C1C85"/>
    <w:rsid w:val="000C366B"/>
    <w:rsid w:val="000C36D2"/>
    <w:rsid w:val="000C3E5D"/>
    <w:rsid w:val="000C3FE0"/>
    <w:rsid w:val="000C5163"/>
    <w:rsid w:val="000C66A4"/>
    <w:rsid w:val="000D148E"/>
    <w:rsid w:val="000D2E65"/>
    <w:rsid w:val="000D37E9"/>
    <w:rsid w:val="000D5103"/>
    <w:rsid w:val="000D5EA9"/>
    <w:rsid w:val="000D6C51"/>
    <w:rsid w:val="000D710E"/>
    <w:rsid w:val="000D7CE5"/>
    <w:rsid w:val="000E1247"/>
    <w:rsid w:val="000E187C"/>
    <w:rsid w:val="000E1DEA"/>
    <w:rsid w:val="000E3929"/>
    <w:rsid w:val="000F2EF5"/>
    <w:rsid w:val="000F43E5"/>
    <w:rsid w:val="000F4C59"/>
    <w:rsid w:val="000F62F8"/>
    <w:rsid w:val="00101B73"/>
    <w:rsid w:val="00101C66"/>
    <w:rsid w:val="001038FE"/>
    <w:rsid w:val="001039E5"/>
    <w:rsid w:val="00103CFE"/>
    <w:rsid w:val="00104A83"/>
    <w:rsid w:val="001057B1"/>
    <w:rsid w:val="00105D1A"/>
    <w:rsid w:val="001100EA"/>
    <w:rsid w:val="00113579"/>
    <w:rsid w:val="00117642"/>
    <w:rsid w:val="00117733"/>
    <w:rsid w:val="0011781A"/>
    <w:rsid w:val="001208DB"/>
    <w:rsid w:val="00121332"/>
    <w:rsid w:val="00123380"/>
    <w:rsid w:val="00123AA3"/>
    <w:rsid w:val="001257B2"/>
    <w:rsid w:val="0013084A"/>
    <w:rsid w:val="00134492"/>
    <w:rsid w:val="001355E7"/>
    <w:rsid w:val="0014137F"/>
    <w:rsid w:val="001420B3"/>
    <w:rsid w:val="001426C6"/>
    <w:rsid w:val="0014423E"/>
    <w:rsid w:val="00146761"/>
    <w:rsid w:val="00147C2C"/>
    <w:rsid w:val="00147D6D"/>
    <w:rsid w:val="00151139"/>
    <w:rsid w:val="00151656"/>
    <w:rsid w:val="0015257D"/>
    <w:rsid w:val="0015331A"/>
    <w:rsid w:val="001535D4"/>
    <w:rsid w:val="0015473D"/>
    <w:rsid w:val="00154C87"/>
    <w:rsid w:val="00155415"/>
    <w:rsid w:val="001575C8"/>
    <w:rsid w:val="00160552"/>
    <w:rsid w:val="00165E94"/>
    <w:rsid w:val="001661D8"/>
    <w:rsid w:val="001711FB"/>
    <w:rsid w:val="0017163B"/>
    <w:rsid w:val="00173979"/>
    <w:rsid w:val="00174649"/>
    <w:rsid w:val="001765EF"/>
    <w:rsid w:val="00182248"/>
    <w:rsid w:val="00182BE2"/>
    <w:rsid w:val="00183D1C"/>
    <w:rsid w:val="00183D94"/>
    <w:rsid w:val="00183F2B"/>
    <w:rsid w:val="00184D14"/>
    <w:rsid w:val="0018706A"/>
    <w:rsid w:val="00191455"/>
    <w:rsid w:val="00192A6C"/>
    <w:rsid w:val="001943E8"/>
    <w:rsid w:val="00195E8F"/>
    <w:rsid w:val="00197C16"/>
    <w:rsid w:val="001A093D"/>
    <w:rsid w:val="001A0C0C"/>
    <w:rsid w:val="001A0F1D"/>
    <w:rsid w:val="001A1F48"/>
    <w:rsid w:val="001A51AB"/>
    <w:rsid w:val="001A581F"/>
    <w:rsid w:val="001A7581"/>
    <w:rsid w:val="001A7F3B"/>
    <w:rsid w:val="001B03D5"/>
    <w:rsid w:val="001B2B17"/>
    <w:rsid w:val="001B3263"/>
    <w:rsid w:val="001B69F9"/>
    <w:rsid w:val="001B7F9A"/>
    <w:rsid w:val="001C05E5"/>
    <w:rsid w:val="001C0723"/>
    <w:rsid w:val="001C3DF6"/>
    <w:rsid w:val="001C4103"/>
    <w:rsid w:val="001C46A5"/>
    <w:rsid w:val="001C7761"/>
    <w:rsid w:val="001C77C2"/>
    <w:rsid w:val="001C7A15"/>
    <w:rsid w:val="001D06E6"/>
    <w:rsid w:val="001D099C"/>
    <w:rsid w:val="001D1E86"/>
    <w:rsid w:val="001D609B"/>
    <w:rsid w:val="001D6E37"/>
    <w:rsid w:val="001E0118"/>
    <w:rsid w:val="001E0BFF"/>
    <w:rsid w:val="001E12D7"/>
    <w:rsid w:val="001E682E"/>
    <w:rsid w:val="001F113D"/>
    <w:rsid w:val="001F2A27"/>
    <w:rsid w:val="001F2C1B"/>
    <w:rsid w:val="001F5616"/>
    <w:rsid w:val="00200D6E"/>
    <w:rsid w:val="00204417"/>
    <w:rsid w:val="00204A41"/>
    <w:rsid w:val="00205500"/>
    <w:rsid w:val="00205F2D"/>
    <w:rsid w:val="00206C93"/>
    <w:rsid w:val="002072C7"/>
    <w:rsid w:val="00207963"/>
    <w:rsid w:val="00210AE3"/>
    <w:rsid w:val="00210D77"/>
    <w:rsid w:val="0021207E"/>
    <w:rsid w:val="00212443"/>
    <w:rsid w:val="002175D1"/>
    <w:rsid w:val="00217AB2"/>
    <w:rsid w:val="0022136F"/>
    <w:rsid w:val="00221855"/>
    <w:rsid w:val="0022208A"/>
    <w:rsid w:val="002220E4"/>
    <w:rsid w:val="0022263C"/>
    <w:rsid w:val="00222793"/>
    <w:rsid w:val="00223401"/>
    <w:rsid w:val="002238C3"/>
    <w:rsid w:val="00224E93"/>
    <w:rsid w:val="00226747"/>
    <w:rsid w:val="002273C0"/>
    <w:rsid w:val="00227F4A"/>
    <w:rsid w:val="00234085"/>
    <w:rsid w:val="002353D9"/>
    <w:rsid w:val="0023558C"/>
    <w:rsid w:val="0023644F"/>
    <w:rsid w:val="00244595"/>
    <w:rsid w:val="002451D9"/>
    <w:rsid w:val="00246254"/>
    <w:rsid w:val="00246659"/>
    <w:rsid w:val="002500F7"/>
    <w:rsid w:val="00250DF6"/>
    <w:rsid w:val="00255224"/>
    <w:rsid w:val="00255EF7"/>
    <w:rsid w:val="002562F0"/>
    <w:rsid w:val="002574F1"/>
    <w:rsid w:val="00260045"/>
    <w:rsid w:val="00260222"/>
    <w:rsid w:val="00262346"/>
    <w:rsid w:val="002624FA"/>
    <w:rsid w:val="0026329A"/>
    <w:rsid w:val="00263FFF"/>
    <w:rsid w:val="0026477D"/>
    <w:rsid w:val="00265259"/>
    <w:rsid w:val="00265460"/>
    <w:rsid w:val="00265478"/>
    <w:rsid w:val="00265F9D"/>
    <w:rsid w:val="00266261"/>
    <w:rsid w:val="00267A9B"/>
    <w:rsid w:val="00270CE8"/>
    <w:rsid w:val="002733E7"/>
    <w:rsid w:val="002742C2"/>
    <w:rsid w:val="00274530"/>
    <w:rsid w:val="002746FC"/>
    <w:rsid w:val="002748C3"/>
    <w:rsid w:val="002753DD"/>
    <w:rsid w:val="00275D83"/>
    <w:rsid w:val="00275EFE"/>
    <w:rsid w:val="00276A50"/>
    <w:rsid w:val="00277369"/>
    <w:rsid w:val="00277B71"/>
    <w:rsid w:val="00277F13"/>
    <w:rsid w:val="0028078F"/>
    <w:rsid w:val="00280BC0"/>
    <w:rsid w:val="00284495"/>
    <w:rsid w:val="002845D1"/>
    <w:rsid w:val="00284E3A"/>
    <w:rsid w:val="00285CD2"/>
    <w:rsid w:val="00286F46"/>
    <w:rsid w:val="0028725C"/>
    <w:rsid w:val="00293998"/>
    <w:rsid w:val="00293FE1"/>
    <w:rsid w:val="002943F5"/>
    <w:rsid w:val="002952C6"/>
    <w:rsid w:val="0029543C"/>
    <w:rsid w:val="00297485"/>
    <w:rsid w:val="00297780"/>
    <w:rsid w:val="002A2B54"/>
    <w:rsid w:val="002A75EA"/>
    <w:rsid w:val="002A7A14"/>
    <w:rsid w:val="002B2831"/>
    <w:rsid w:val="002B2946"/>
    <w:rsid w:val="002B3584"/>
    <w:rsid w:val="002B658B"/>
    <w:rsid w:val="002B7A85"/>
    <w:rsid w:val="002C08FA"/>
    <w:rsid w:val="002C2E7A"/>
    <w:rsid w:val="002C38A6"/>
    <w:rsid w:val="002C49D7"/>
    <w:rsid w:val="002C5535"/>
    <w:rsid w:val="002D04CB"/>
    <w:rsid w:val="002D066B"/>
    <w:rsid w:val="002D25C7"/>
    <w:rsid w:val="002D38BA"/>
    <w:rsid w:val="002D4579"/>
    <w:rsid w:val="002E0BE8"/>
    <w:rsid w:val="002E2550"/>
    <w:rsid w:val="002E440E"/>
    <w:rsid w:val="002E63E8"/>
    <w:rsid w:val="002E72C6"/>
    <w:rsid w:val="002E7C89"/>
    <w:rsid w:val="002F1C45"/>
    <w:rsid w:val="002F33B6"/>
    <w:rsid w:val="00302733"/>
    <w:rsid w:val="00305AB0"/>
    <w:rsid w:val="00305FFD"/>
    <w:rsid w:val="00310168"/>
    <w:rsid w:val="0031067F"/>
    <w:rsid w:val="00311241"/>
    <w:rsid w:val="0031271A"/>
    <w:rsid w:val="00312739"/>
    <w:rsid w:val="00313587"/>
    <w:rsid w:val="00316DE8"/>
    <w:rsid w:val="003202BC"/>
    <w:rsid w:val="003233A2"/>
    <w:rsid w:val="0032746D"/>
    <w:rsid w:val="00327E5A"/>
    <w:rsid w:val="00330455"/>
    <w:rsid w:val="00331CCF"/>
    <w:rsid w:val="00333C1D"/>
    <w:rsid w:val="003341DE"/>
    <w:rsid w:val="00334457"/>
    <w:rsid w:val="003408AC"/>
    <w:rsid w:val="00341525"/>
    <w:rsid w:val="00341728"/>
    <w:rsid w:val="00344198"/>
    <w:rsid w:val="00344CBE"/>
    <w:rsid w:val="003474E7"/>
    <w:rsid w:val="00347F18"/>
    <w:rsid w:val="00350FB9"/>
    <w:rsid w:val="00352D6F"/>
    <w:rsid w:val="00353D7B"/>
    <w:rsid w:val="00354741"/>
    <w:rsid w:val="00356B3D"/>
    <w:rsid w:val="0036270F"/>
    <w:rsid w:val="00362745"/>
    <w:rsid w:val="00362D6A"/>
    <w:rsid w:val="0036394B"/>
    <w:rsid w:val="0036451C"/>
    <w:rsid w:val="00364606"/>
    <w:rsid w:val="00364E2C"/>
    <w:rsid w:val="003675ED"/>
    <w:rsid w:val="00370810"/>
    <w:rsid w:val="00371776"/>
    <w:rsid w:val="00371F85"/>
    <w:rsid w:val="00375467"/>
    <w:rsid w:val="00381254"/>
    <w:rsid w:val="00381A45"/>
    <w:rsid w:val="0038368E"/>
    <w:rsid w:val="00384D29"/>
    <w:rsid w:val="003864A7"/>
    <w:rsid w:val="00386AA3"/>
    <w:rsid w:val="00387184"/>
    <w:rsid w:val="003922C3"/>
    <w:rsid w:val="00393F4B"/>
    <w:rsid w:val="00395C25"/>
    <w:rsid w:val="00396BA4"/>
    <w:rsid w:val="003A152A"/>
    <w:rsid w:val="003A1D73"/>
    <w:rsid w:val="003A4553"/>
    <w:rsid w:val="003A6DA2"/>
    <w:rsid w:val="003B1B68"/>
    <w:rsid w:val="003B2A33"/>
    <w:rsid w:val="003B2E73"/>
    <w:rsid w:val="003B4DC6"/>
    <w:rsid w:val="003B75A5"/>
    <w:rsid w:val="003C217A"/>
    <w:rsid w:val="003C2E9D"/>
    <w:rsid w:val="003D43D4"/>
    <w:rsid w:val="003D5475"/>
    <w:rsid w:val="003E1091"/>
    <w:rsid w:val="003E18E5"/>
    <w:rsid w:val="003E3A82"/>
    <w:rsid w:val="003E3FA1"/>
    <w:rsid w:val="003E5FD9"/>
    <w:rsid w:val="003E7A2D"/>
    <w:rsid w:val="003F2A54"/>
    <w:rsid w:val="003F3091"/>
    <w:rsid w:val="003F361C"/>
    <w:rsid w:val="003F5B23"/>
    <w:rsid w:val="003F7626"/>
    <w:rsid w:val="00401B3B"/>
    <w:rsid w:val="00401B42"/>
    <w:rsid w:val="00403238"/>
    <w:rsid w:val="00403390"/>
    <w:rsid w:val="004036DD"/>
    <w:rsid w:val="004058A4"/>
    <w:rsid w:val="00406B91"/>
    <w:rsid w:val="00407886"/>
    <w:rsid w:val="00411168"/>
    <w:rsid w:val="004119D8"/>
    <w:rsid w:val="00412F18"/>
    <w:rsid w:val="00414281"/>
    <w:rsid w:val="00416EFA"/>
    <w:rsid w:val="004202D7"/>
    <w:rsid w:val="00420711"/>
    <w:rsid w:val="00425C1D"/>
    <w:rsid w:val="004270F3"/>
    <w:rsid w:val="004277AF"/>
    <w:rsid w:val="00430882"/>
    <w:rsid w:val="00430B83"/>
    <w:rsid w:val="004318BE"/>
    <w:rsid w:val="00431F50"/>
    <w:rsid w:val="00434504"/>
    <w:rsid w:val="004348CD"/>
    <w:rsid w:val="004353FA"/>
    <w:rsid w:val="00435C87"/>
    <w:rsid w:val="004367F8"/>
    <w:rsid w:val="00436CD9"/>
    <w:rsid w:val="0044160B"/>
    <w:rsid w:val="00441DC2"/>
    <w:rsid w:val="00445BBE"/>
    <w:rsid w:val="0044723D"/>
    <w:rsid w:val="004479BA"/>
    <w:rsid w:val="004519FA"/>
    <w:rsid w:val="00455062"/>
    <w:rsid w:val="00457703"/>
    <w:rsid w:val="004628A1"/>
    <w:rsid w:val="00464A45"/>
    <w:rsid w:val="00464A87"/>
    <w:rsid w:val="00467577"/>
    <w:rsid w:val="00472200"/>
    <w:rsid w:val="0047291B"/>
    <w:rsid w:val="00473D9E"/>
    <w:rsid w:val="0047442D"/>
    <w:rsid w:val="00475AA5"/>
    <w:rsid w:val="00482FE2"/>
    <w:rsid w:val="00484085"/>
    <w:rsid w:val="00484125"/>
    <w:rsid w:val="00484747"/>
    <w:rsid w:val="004905FA"/>
    <w:rsid w:val="0049092C"/>
    <w:rsid w:val="0049157F"/>
    <w:rsid w:val="00492F2A"/>
    <w:rsid w:val="00494724"/>
    <w:rsid w:val="004955F3"/>
    <w:rsid w:val="00496D34"/>
    <w:rsid w:val="004A08B7"/>
    <w:rsid w:val="004A2E9C"/>
    <w:rsid w:val="004A4013"/>
    <w:rsid w:val="004A7056"/>
    <w:rsid w:val="004A715E"/>
    <w:rsid w:val="004B2988"/>
    <w:rsid w:val="004B6A57"/>
    <w:rsid w:val="004C0CA6"/>
    <w:rsid w:val="004C10B8"/>
    <w:rsid w:val="004C24D5"/>
    <w:rsid w:val="004C359A"/>
    <w:rsid w:val="004C4988"/>
    <w:rsid w:val="004C5280"/>
    <w:rsid w:val="004C552A"/>
    <w:rsid w:val="004D1E52"/>
    <w:rsid w:val="004D29EF"/>
    <w:rsid w:val="004D3A6A"/>
    <w:rsid w:val="004D3FA7"/>
    <w:rsid w:val="004D5A73"/>
    <w:rsid w:val="004D7B71"/>
    <w:rsid w:val="004E3C37"/>
    <w:rsid w:val="004E4459"/>
    <w:rsid w:val="004E46BC"/>
    <w:rsid w:val="004E603C"/>
    <w:rsid w:val="004E6437"/>
    <w:rsid w:val="004E682C"/>
    <w:rsid w:val="004F0BD2"/>
    <w:rsid w:val="004F2373"/>
    <w:rsid w:val="004F47B6"/>
    <w:rsid w:val="004F4E01"/>
    <w:rsid w:val="005010C0"/>
    <w:rsid w:val="00502456"/>
    <w:rsid w:val="0050255B"/>
    <w:rsid w:val="00502FE7"/>
    <w:rsid w:val="0050744F"/>
    <w:rsid w:val="00510F81"/>
    <w:rsid w:val="00510FE7"/>
    <w:rsid w:val="0051100D"/>
    <w:rsid w:val="00513BE3"/>
    <w:rsid w:val="00521FD3"/>
    <w:rsid w:val="005221DF"/>
    <w:rsid w:val="005255BB"/>
    <w:rsid w:val="005304A5"/>
    <w:rsid w:val="00530C22"/>
    <w:rsid w:val="0053217E"/>
    <w:rsid w:val="00532BE7"/>
    <w:rsid w:val="00534F99"/>
    <w:rsid w:val="005355B1"/>
    <w:rsid w:val="00535BAC"/>
    <w:rsid w:val="00536AC9"/>
    <w:rsid w:val="00537F21"/>
    <w:rsid w:val="0054039C"/>
    <w:rsid w:val="005452F1"/>
    <w:rsid w:val="00547BA6"/>
    <w:rsid w:val="00550C36"/>
    <w:rsid w:val="00552455"/>
    <w:rsid w:val="005524D2"/>
    <w:rsid w:val="0055364C"/>
    <w:rsid w:val="00560034"/>
    <w:rsid w:val="005604F0"/>
    <w:rsid w:val="00561D12"/>
    <w:rsid w:val="00564B8E"/>
    <w:rsid w:val="00566F6C"/>
    <w:rsid w:val="005670C6"/>
    <w:rsid w:val="00567342"/>
    <w:rsid w:val="005677D0"/>
    <w:rsid w:val="005677FC"/>
    <w:rsid w:val="00575DF1"/>
    <w:rsid w:val="00576479"/>
    <w:rsid w:val="00577651"/>
    <w:rsid w:val="00580429"/>
    <w:rsid w:val="0058053B"/>
    <w:rsid w:val="005824A1"/>
    <w:rsid w:val="00584716"/>
    <w:rsid w:val="005901D0"/>
    <w:rsid w:val="00590602"/>
    <w:rsid w:val="005A040A"/>
    <w:rsid w:val="005A11B5"/>
    <w:rsid w:val="005A2EB0"/>
    <w:rsid w:val="005A6C38"/>
    <w:rsid w:val="005B2DBF"/>
    <w:rsid w:val="005B3674"/>
    <w:rsid w:val="005B398E"/>
    <w:rsid w:val="005B47EE"/>
    <w:rsid w:val="005B501E"/>
    <w:rsid w:val="005B7332"/>
    <w:rsid w:val="005C1BAD"/>
    <w:rsid w:val="005C2ECE"/>
    <w:rsid w:val="005C3259"/>
    <w:rsid w:val="005C5B1F"/>
    <w:rsid w:val="005C6369"/>
    <w:rsid w:val="005C7559"/>
    <w:rsid w:val="005D0854"/>
    <w:rsid w:val="005D0B16"/>
    <w:rsid w:val="005D1BB2"/>
    <w:rsid w:val="005D1EF3"/>
    <w:rsid w:val="005D3273"/>
    <w:rsid w:val="005D4408"/>
    <w:rsid w:val="005D48BF"/>
    <w:rsid w:val="005D6F22"/>
    <w:rsid w:val="005D6F80"/>
    <w:rsid w:val="005D720C"/>
    <w:rsid w:val="005E0B81"/>
    <w:rsid w:val="005E0E03"/>
    <w:rsid w:val="005E3E9A"/>
    <w:rsid w:val="005E5284"/>
    <w:rsid w:val="005E6D67"/>
    <w:rsid w:val="005F0557"/>
    <w:rsid w:val="005F332B"/>
    <w:rsid w:val="005F4200"/>
    <w:rsid w:val="005F64C1"/>
    <w:rsid w:val="005F6B38"/>
    <w:rsid w:val="006014FC"/>
    <w:rsid w:val="00601872"/>
    <w:rsid w:val="00601E5E"/>
    <w:rsid w:val="006038B1"/>
    <w:rsid w:val="0060451B"/>
    <w:rsid w:val="00606FA1"/>
    <w:rsid w:val="00607997"/>
    <w:rsid w:val="00610B02"/>
    <w:rsid w:val="00612153"/>
    <w:rsid w:val="00614821"/>
    <w:rsid w:val="00615333"/>
    <w:rsid w:val="006166AD"/>
    <w:rsid w:val="00616A35"/>
    <w:rsid w:val="0062099A"/>
    <w:rsid w:val="00622383"/>
    <w:rsid w:val="00623730"/>
    <w:rsid w:val="00625BFD"/>
    <w:rsid w:val="00631095"/>
    <w:rsid w:val="00631AF5"/>
    <w:rsid w:val="0063653B"/>
    <w:rsid w:val="006372D2"/>
    <w:rsid w:val="0064047E"/>
    <w:rsid w:val="006412A4"/>
    <w:rsid w:val="00642E42"/>
    <w:rsid w:val="00644FAD"/>
    <w:rsid w:val="00645EDB"/>
    <w:rsid w:val="006470FF"/>
    <w:rsid w:val="00656A7D"/>
    <w:rsid w:val="00662A58"/>
    <w:rsid w:val="006650EA"/>
    <w:rsid w:val="006661FA"/>
    <w:rsid w:val="006665AA"/>
    <w:rsid w:val="00670122"/>
    <w:rsid w:val="0067263A"/>
    <w:rsid w:val="00674C4F"/>
    <w:rsid w:val="00674E1E"/>
    <w:rsid w:val="00677018"/>
    <w:rsid w:val="00677565"/>
    <w:rsid w:val="006812E8"/>
    <w:rsid w:val="006815B7"/>
    <w:rsid w:val="00682078"/>
    <w:rsid w:val="00682DE3"/>
    <w:rsid w:val="006851E5"/>
    <w:rsid w:val="00693F05"/>
    <w:rsid w:val="006975EC"/>
    <w:rsid w:val="006A0168"/>
    <w:rsid w:val="006A2E0E"/>
    <w:rsid w:val="006A3ACA"/>
    <w:rsid w:val="006A4661"/>
    <w:rsid w:val="006A6DFA"/>
    <w:rsid w:val="006A7330"/>
    <w:rsid w:val="006A7A03"/>
    <w:rsid w:val="006A7DD2"/>
    <w:rsid w:val="006A7EC5"/>
    <w:rsid w:val="006B33D7"/>
    <w:rsid w:val="006B3C3F"/>
    <w:rsid w:val="006B4D85"/>
    <w:rsid w:val="006B5A80"/>
    <w:rsid w:val="006B60DE"/>
    <w:rsid w:val="006B61D6"/>
    <w:rsid w:val="006B6B2C"/>
    <w:rsid w:val="006B77F1"/>
    <w:rsid w:val="006C0D12"/>
    <w:rsid w:val="006C4D7E"/>
    <w:rsid w:val="006C5DB3"/>
    <w:rsid w:val="006C72B7"/>
    <w:rsid w:val="006C758F"/>
    <w:rsid w:val="006E0766"/>
    <w:rsid w:val="006E1170"/>
    <w:rsid w:val="006E4225"/>
    <w:rsid w:val="006E57EB"/>
    <w:rsid w:val="006E5E3A"/>
    <w:rsid w:val="006E7937"/>
    <w:rsid w:val="006F0973"/>
    <w:rsid w:val="006F3597"/>
    <w:rsid w:val="006F3D3B"/>
    <w:rsid w:val="006F4063"/>
    <w:rsid w:val="006F4190"/>
    <w:rsid w:val="006F5FA5"/>
    <w:rsid w:val="0070079C"/>
    <w:rsid w:val="00703E9C"/>
    <w:rsid w:val="007064FF"/>
    <w:rsid w:val="00706BB7"/>
    <w:rsid w:val="007128AB"/>
    <w:rsid w:val="00713103"/>
    <w:rsid w:val="007137C0"/>
    <w:rsid w:val="007202DF"/>
    <w:rsid w:val="0072135C"/>
    <w:rsid w:val="0072252A"/>
    <w:rsid w:val="0072391E"/>
    <w:rsid w:val="00724690"/>
    <w:rsid w:val="007334C4"/>
    <w:rsid w:val="0073631D"/>
    <w:rsid w:val="00742170"/>
    <w:rsid w:val="00743FFA"/>
    <w:rsid w:val="007460E3"/>
    <w:rsid w:val="00746F96"/>
    <w:rsid w:val="00747E85"/>
    <w:rsid w:val="00750EE8"/>
    <w:rsid w:val="007514CC"/>
    <w:rsid w:val="0075232B"/>
    <w:rsid w:val="00755EDA"/>
    <w:rsid w:val="00756F1B"/>
    <w:rsid w:val="0075724A"/>
    <w:rsid w:val="007577BD"/>
    <w:rsid w:val="00761FE4"/>
    <w:rsid w:val="0076506A"/>
    <w:rsid w:val="00767B98"/>
    <w:rsid w:val="007719A5"/>
    <w:rsid w:val="00774866"/>
    <w:rsid w:val="00774E73"/>
    <w:rsid w:val="00775BF7"/>
    <w:rsid w:val="007761EE"/>
    <w:rsid w:val="007763BD"/>
    <w:rsid w:val="0077726A"/>
    <w:rsid w:val="007774DD"/>
    <w:rsid w:val="00777B3F"/>
    <w:rsid w:val="0078060B"/>
    <w:rsid w:val="00781051"/>
    <w:rsid w:val="00781641"/>
    <w:rsid w:val="00782C00"/>
    <w:rsid w:val="0078342E"/>
    <w:rsid w:val="00783E9C"/>
    <w:rsid w:val="00784969"/>
    <w:rsid w:val="00786607"/>
    <w:rsid w:val="00786BDE"/>
    <w:rsid w:val="007879D2"/>
    <w:rsid w:val="00787FEE"/>
    <w:rsid w:val="0079029F"/>
    <w:rsid w:val="00792880"/>
    <w:rsid w:val="00792DF3"/>
    <w:rsid w:val="007936C6"/>
    <w:rsid w:val="007938E4"/>
    <w:rsid w:val="00794AB7"/>
    <w:rsid w:val="00794F50"/>
    <w:rsid w:val="007958E1"/>
    <w:rsid w:val="007A04AB"/>
    <w:rsid w:val="007A3F82"/>
    <w:rsid w:val="007A4B45"/>
    <w:rsid w:val="007A4E9A"/>
    <w:rsid w:val="007A7A24"/>
    <w:rsid w:val="007B0516"/>
    <w:rsid w:val="007B4AFD"/>
    <w:rsid w:val="007B5DB1"/>
    <w:rsid w:val="007B61A1"/>
    <w:rsid w:val="007B749A"/>
    <w:rsid w:val="007C18BA"/>
    <w:rsid w:val="007C24EB"/>
    <w:rsid w:val="007C303F"/>
    <w:rsid w:val="007C384D"/>
    <w:rsid w:val="007C4635"/>
    <w:rsid w:val="007C474A"/>
    <w:rsid w:val="007D2DEA"/>
    <w:rsid w:val="007E1BFE"/>
    <w:rsid w:val="007E23EC"/>
    <w:rsid w:val="007E25C9"/>
    <w:rsid w:val="007E33B0"/>
    <w:rsid w:val="007E5B60"/>
    <w:rsid w:val="007E5BB9"/>
    <w:rsid w:val="007F059F"/>
    <w:rsid w:val="007F05A8"/>
    <w:rsid w:val="007F18CA"/>
    <w:rsid w:val="007F3EA0"/>
    <w:rsid w:val="007F5C36"/>
    <w:rsid w:val="007F6C7B"/>
    <w:rsid w:val="007F7126"/>
    <w:rsid w:val="007F7947"/>
    <w:rsid w:val="00800197"/>
    <w:rsid w:val="00800B17"/>
    <w:rsid w:val="00801562"/>
    <w:rsid w:val="0080174F"/>
    <w:rsid w:val="00801BA9"/>
    <w:rsid w:val="00802CF2"/>
    <w:rsid w:val="00802F39"/>
    <w:rsid w:val="00804EFC"/>
    <w:rsid w:val="00813426"/>
    <w:rsid w:val="00813DEE"/>
    <w:rsid w:val="008159A7"/>
    <w:rsid w:val="00815A55"/>
    <w:rsid w:val="0081708A"/>
    <w:rsid w:val="00817D74"/>
    <w:rsid w:val="008204BD"/>
    <w:rsid w:val="00820ABA"/>
    <w:rsid w:val="00822E94"/>
    <w:rsid w:val="00824789"/>
    <w:rsid w:val="00826343"/>
    <w:rsid w:val="0082666C"/>
    <w:rsid w:val="00826903"/>
    <w:rsid w:val="00833358"/>
    <w:rsid w:val="0083366C"/>
    <w:rsid w:val="0083378F"/>
    <w:rsid w:val="00834242"/>
    <w:rsid w:val="00834702"/>
    <w:rsid w:val="00837B1D"/>
    <w:rsid w:val="00846840"/>
    <w:rsid w:val="00846FF4"/>
    <w:rsid w:val="008474BF"/>
    <w:rsid w:val="0084754B"/>
    <w:rsid w:val="0085207C"/>
    <w:rsid w:val="008548C7"/>
    <w:rsid w:val="008558E7"/>
    <w:rsid w:val="00857A27"/>
    <w:rsid w:val="00860A3C"/>
    <w:rsid w:val="00862F80"/>
    <w:rsid w:val="00867922"/>
    <w:rsid w:val="00876F24"/>
    <w:rsid w:val="008801BD"/>
    <w:rsid w:val="0088088D"/>
    <w:rsid w:val="00881645"/>
    <w:rsid w:val="008823EC"/>
    <w:rsid w:val="00882C9C"/>
    <w:rsid w:val="008856BD"/>
    <w:rsid w:val="00893ADC"/>
    <w:rsid w:val="008952D5"/>
    <w:rsid w:val="00896E9A"/>
    <w:rsid w:val="008A302E"/>
    <w:rsid w:val="008A4984"/>
    <w:rsid w:val="008A6F56"/>
    <w:rsid w:val="008B53A6"/>
    <w:rsid w:val="008C05FF"/>
    <w:rsid w:val="008C0CB0"/>
    <w:rsid w:val="008C0F17"/>
    <w:rsid w:val="008C1AE3"/>
    <w:rsid w:val="008C29CD"/>
    <w:rsid w:val="008C3D3A"/>
    <w:rsid w:val="008C5205"/>
    <w:rsid w:val="008C5B4D"/>
    <w:rsid w:val="008C73F6"/>
    <w:rsid w:val="008D1D3C"/>
    <w:rsid w:val="008D2E46"/>
    <w:rsid w:val="008D371A"/>
    <w:rsid w:val="008D3E69"/>
    <w:rsid w:val="008D52D7"/>
    <w:rsid w:val="008D7948"/>
    <w:rsid w:val="008E02A3"/>
    <w:rsid w:val="008E23A8"/>
    <w:rsid w:val="008E31EB"/>
    <w:rsid w:val="008E395C"/>
    <w:rsid w:val="008E46B8"/>
    <w:rsid w:val="008E5A61"/>
    <w:rsid w:val="008F0679"/>
    <w:rsid w:val="008F5997"/>
    <w:rsid w:val="008F5B94"/>
    <w:rsid w:val="008F785E"/>
    <w:rsid w:val="00901D76"/>
    <w:rsid w:val="009064EA"/>
    <w:rsid w:val="00906A5E"/>
    <w:rsid w:val="00906EB8"/>
    <w:rsid w:val="00907185"/>
    <w:rsid w:val="009078D3"/>
    <w:rsid w:val="009101C2"/>
    <w:rsid w:val="00911D3D"/>
    <w:rsid w:val="00914166"/>
    <w:rsid w:val="00914224"/>
    <w:rsid w:val="00924AAF"/>
    <w:rsid w:val="00925EA2"/>
    <w:rsid w:val="00926B04"/>
    <w:rsid w:val="00930035"/>
    <w:rsid w:val="00931544"/>
    <w:rsid w:val="009327B3"/>
    <w:rsid w:val="0093316D"/>
    <w:rsid w:val="0093372F"/>
    <w:rsid w:val="009350F8"/>
    <w:rsid w:val="00936ADD"/>
    <w:rsid w:val="009372C5"/>
    <w:rsid w:val="00940375"/>
    <w:rsid w:val="009410F7"/>
    <w:rsid w:val="00941713"/>
    <w:rsid w:val="009430EA"/>
    <w:rsid w:val="00943A46"/>
    <w:rsid w:val="0094471B"/>
    <w:rsid w:val="00945138"/>
    <w:rsid w:val="0094654B"/>
    <w:rsid w:val="00946C06"/>
    <w:rsid w:val="00947BEB"/>
    <w:rsid w:val="00951281"/>
    <w:rsid w:val="009517F2"/>
    <w:rsid w:val="00954296"/>
    <w:rsid w:val="00954C3C"/>
    <w:rsid w:val="0095566D"/>
    <w:rsid w:val="00961DAC"/>
    <w:rsid w:val="0096299A"/>
    <w:rsid w:val="00962B48"/>
    <w:rsid w:val="0096324A"/>
    <w:rsid w:val="009727AF"/>
    <w:rsid w:val="00973A90"/>
    <w:rsid w:val="00974DA1"/>
    <w:rsid w:val="00975A99"/>
    <w:rsid w:val="00977BCB"/>
    <w:rsid w:val="00980ECD"/>
    <w:rsid w:val="00981C17"/>
    <w:rsid w:val="009824BE"/>
    <w:rsid w:val="0098255A"/>
    <w:rsid w:val="00982F83"/>
    <w:rsid w:val="009846F1"/>
    <w:rsid w:val="00984949"/>
    <w:rsid w:val="00984F82"/>
    <w:rsid w:val="00990BE7"/>
    <w:rsid w:val="009946D5"/>
    <w:rsid w:val="00995B51"/>
    <w:rsid w:val="00997678"/>
    <w:rsid w:val="00997A17"/>
    <w:rsid w:val="009A0BE7"/>
    <w:rsid w:val="009A0C4D"/>
    <w:rsid w:val="009A1065"/>
    <w:rsid w:val="009A1C3E"/>
    <w:rsid w:val="009A2646"/>
    <w:rsid w:val="009A383F"/>
    <w:rsid w:val="009A50C6"/>
    <w:rsid w:val="009A5340"/>
    <w:rsid w:val="009A6544"/>
    <w:rsid w:val="009A6654"/>
    <w:rsid w:val="009A7FCF"/>
    <w:rsid w:val="009B0A72"/>
    <w:rsid w:val="009B7D83"/>
    <w:rsid w:val="009C5E66"/>
    <w:rsid w:val="009C65B8"/>
    <w:rsid w:val="009C7317"/>
    <w:rsid w:val="009C7EA8"/>
    <w:rsid w:val="009D473A"/>
    <w:rsid w:val="009D6269"/>
    <w:rsid w:val="009E414B"/>
    <w:rsid w:val="009F3318"/>
    <w:rsid w:val="009F3541"/>
    <w:rsid w:val="009F35FA"/>
    <w:rsid w:val="009F4AFC"/>
    <w:rsid w:val="009F4F3E"/>
    <w:rsid w:val="009F5553"/>
    <w:rsid w:val="009F61EB"/>
    <w:rsid w:val="00A033BA"/>
    <w:rsid w:val="00A0346C"/>
    <w:rsid w:val="00A0355F"/>
    <w:rsid w:val="00A0367B"/>
    <w:rsid w:val="00A04DEE"/>
    <w:rsid w:val="00A05247"/>
    <w:rsid w:val="00A10B2A"/>
    <w:rsid w:val="00A121BC"/>
    <w:rsid w:val="00A13DB9"/>
    <w:rsid w:val="00A140D4"/>
    <w:rsid w:val="00A158FA"/>
    <w:rsid w:val="00A1695E"/>
    <w:rsid w:val="00A20312"/>
    <w:rsid w:val="00A208C9"/>
    <w:rsid w:val="00A20CE4"/>
    <w:rsid w:val="00A2303D"/>
    <w:rsid w:val="00A2396A"/>
    <w:rsid w:val="00A243F6"/>
    <w:rsid w:val="00A24F8C"/>
    <w:rsid w:val="00A260A9"/>
    <w:rsid w:val="00A262EE"/>
    <w:rsid w:val="00A263B5"/>
    <w:rsid w:val="00A26EDD"/>
    <w:rsid w:val="00A27213"/>
    <w:rsid w:val="00A27444"/>
    <w:rsid w:val="00A2769B"/>
    <w:rsid w:val="00A32105"/>
    <w:rsid w:val="00A34BBE"/>
    <w:rsid w:val="00A365A4"/>
    <w:rsid w:val="00A37641"/>
    <w:rsid w:val="00A411DE"/>
    <w:rsid w:val="00A42119"/>
    <w:rsid w:val="00A42CF4"/>
    <w:rsid w:val="00A43715"/>
    <w:rsid w:val="00A439E7"/>
    <w:rsid w:val="00A456B6"/>
    <w:rsid w:val="00A45B0F"/>
    <w:rsid w:val="00A46793"/>
    <w:rsid w:val="00A47145"/>
    <w:rsid w:val="00A5202B"/>
    <w:rsid w:val="00A522A7"/>
    <w:rsid w:val="00A52949"/>
    <w:rsid w:val="00A52ED3"/>
    <w:rsid w:val="00A53096"/>
    <w:rsid w:val="00A53150"/>
    <w:rsid w:val="00A536AA"/>
    <w:rsid w:val="00A53D93"/>
    <w:rsid w:val="00A56675"/>
    <w:rsid w:val="00A6031C"/>
    <w:rsid w:val="00A60B7A"/>
    <w:rsid w:val="00A6171F"/>
    <w:rsid w:val="00A61DF5"/>
    <w:rsid w:val="00A6214E"/>
    <w:rsid w:val="00A63F03"/>
    <w:rsid w:val="00A64AE5"/>
    <w:rsid w:val="00A6771E"/>
    <w:rsid w:val="00A679BB"/>
    <w:rsid w:val="00A701C4"/>
    <w:rsid w:val="00A705DC"/>
    <w:rsid w:val="00A7238E"/>
    <w:rsid w:val="00A72C96"/>
    <w:rsid w:val="00A74580"/>
    <w:rsid w:val="00A7719A"/>
    <w:rsid w:val="00A77492"/>
    <w:rsid w:val="00A80B5D"/>
    <w:rsid w:val="00A81722"/>
    <w:rsid w:val="00A82950"/>
    <w:rsid w:val="00A82DEB"/>
    <w:rsid w:val="00A82FA2"/>
    <w:rsid w:val="00A84F0A"/>
    <w:rsid w:val="00A85114"/>
    <w:rsid w:val="00A938A6"/>
    <w:rsid w:val="00A96354"/>
    <w:rsid w:val="00AA0F4C"/>
    <w:rsid w:val="00AA1A74"/>
    <w:rsid w:val="00AA214C"/>
    <w:rsid w:val="00AA2F1C"/>
    <w:rsid w:val="00AA3302"/>
    <w:rsid w:val="00AA33D7"/>
    <w:rsid w:val="00AA4BF3"/>
    <w:rsid w:val="00AB0146"/>
    <w:rsid w:val="00AB0691"/>
    <w:rsid w:val="00AB18D3"/>
    <w:rsid w:val="00AB26D6"/>
    <w:rsid w:val="00AB3350"/>
    <w:rsid w:val="00AB59C2"/>
    <w:rsid w:val="00AB759C"/>
    <w:rsid w:val="00AC0EE8"/>
    <w:rsid w:val="00AC2C7D"/>
    <w:rsid w:val="00AC4403"/>
    <w:rsid w:val="00AC572C"/>
    <w:rsid w:val="00AC5FB2"/>
    <w:rsid w:val="00AD0EFE"/>
    <w:rsid w:val="00AD221F"/>
    <w:rsid w:val="00AD3D18"/>
    <w:rsid w:val="00AD4D86"/>
    <w:rsid w:val="00AD5164"/>
    <w:rsid w:val="00AD6EE2"/>
    <w:rsid w:val="00AD7281"/>
    <w:rsid w:val="00AD7340"/>
    <w:rsid w:val="00AD7A35"/>
    <w:rsid w:val="00AD7C4F"/>
    <w:rsid w:val="00AE6946"/>
    <w:rsid w:val="00AE6F6D"/>
    <w:rsid w:val="00AF003A"/>
    <w:rsid w:val="00AF16FC"/>
    <w:rsid w:val="00AF1BAF"/>
    <w:rsid w:val="00AF20D1"/>
    <w:rsid w:val="00AF3B81"/>
    <w:rsid w:val="00AF612C"/>
    <w:rsid w:val="00AF61A4"/>
    <w:rsid w:val="00AF654E"/>
    <w:rsid w:val="00AF727F"/>
    <w:rsid w:val="00B0426F"/>
    <w:rsid w:val="00B04387"/>
    <w:rsid w:val="00B123E4"/>
    <w:rsid w:val="00B15878"/>
    <w:rsid w:val="00B16AC1"/>
    <w:rsid w:val="00B17ABB"/>
    <w:rsid w:val="00B20BED"/>
    <w:rsid w:val="00B240F6"/>
    <w:rsid w:val="00B2442A"/>
    <w:rsid w:val="00B26AE3"/>
    <w:rsid w:val="00B27839"/>
    <w:rsid w:val="00B322D1"/>
    <w:rsid w:val="00B338AB"/>
    <w:rsid w:val="00B3520D"/>
    <w:rsid w:val="00B354BA"/>
    <w:rsid w:val="00B371A0"/>
    <w:rsid w:val="00B37434"/>
    <w:rsid w:val="00B37C8B"/>
    <w:rsid w:val="00B37EB7"/>
    <w:rsid w:val="00B44297"/>
    <w:rsid w:val="00B45AEF"/>
    <w:rsid w:val="00B468C6"/>
    <w:rsid w:val="00B46A1E"/>
    <w:rsid w:val="00B46CB4"/>
    <w:rsid w:val="00B52486"/>
    <w:rsid w:val="00B557E7"/>
    <w:rsid w:val="00B565F3"/>
    <w:rsid w:val="00B604DB"/>
    <w:rsid w:val="00B61F71"/>
    <w:rsid w:val="00B62F80"/>
    <w:rsid w:val="00B63014"/>
    <w:rsid w:val="00B6525D"/>
    <w:rsid w:val="00B6530A"/>
    <w:rsid w:val="00B6733D"/>
    <w:rsid w:val="00B677FA"/>
    <w:rsid w:val="00B678C8"/>
    <w:rsid w:val="00B67EEE"/>
    <w:rsid w:val="00B761BC"/>
    <w:rsid w:val="00B77A56"/>
    <w:rsid w:val="00B8269C"/>
    <w:rsid w:val="00B83268"/>
    <w:rsid w:val="00B85F2F"/>
    <w:rsid w:val="00B85FBE"/>
    <w:rsid w:val="00B87964"/>
    <w:rsid w:val="00B91864"/>
    <w:rsid w:val="00B91DC4"/>
    <w:rsid w:val="00B91F66"/>
    <w:rsid w:val="00B921E6"/>
    <w:rsid w:val="00B9368F"/>
    <w:rsid w:val="00B93BAA"/>
    <w:rsid w:val="00B9577D"/>
    <w:rsid w:val="00B96719"/>
    <w:rsid w:val="00B96847"/>
    <w:rsid w:val="00BA00D3"/>
    <w:rsid w:val="00BA0AEB"/>
    <w:rsid w:val="00BA3EED"/>
    <w:rsid w:val="00BA419B"/>
    <w:rsid w:val="00BA4F39"/>
    <w:rsid w:val="00BA6D86"/>
    <w:rsid w:val="00BB1735"/>
    <w:rsid w:val="00BB18D1"/>
    <w:rsid w:val="00BB2FB8"/>
    <w:rsid w:val="00BB379E"/>
    <w:rsid w:val="00BB599A"/>
    <w:rsid w:val="00BB716C"/>
    <w:rsid w:val="00BB76F4"/>
    <w:rsid w:val="00BC08E3"/>
    <w:rsid w:val="00BC16DA"/>
    <w:rsid w:val="00BC4BA5"/>
    <w:rsid w:val="00BC774F"/>
    <w:rsid w:val="00BC7AAB"/>
    <w:rsid w:val="00BD012A"/>
    <w:rsid w:val="00BD2D32"/>
    <w:rsid w:val="00BD6C2D"/>
    <w:rsid w:val="00BD716D"/>
    <w:rsid w:val="00BE06D8"/>
    <w:rsid w:val="00BE0D95"/>
    <w:rsid w:val="00BE256C"/>
    <w:rsid w:val="00BE4A4A"/>
    <w:rsid w:val="00BE5D05"/>
    <w:rsid w:val="00BE6E26"/>
    <w:rsid w:val="00BF1AB7"/>
    <w:rsid w:val="00BF5D7A"/>
    <w:rsid w:val="00BF633B"/>
    <w:rsid w:val="00BF66EF"/>
    <w:rsid w:val="00BF7705"/>
    <w:rsid w:val="00C05DEE"/>
    <w:rsid w:val="00C068D7"/>
    <w:rsid w:val="00C11CE8"/>
    <w:rsid w:val="00C121BE"/>
    <w:rsid w:val="00C169DB"/>
    <w:rsid w:val="00C17F62"/>
    <w:rsid w:val="00C22062"/>
    <w:rsid w:val="00C22E80"/>
    <w:rsid w:val="00C24D5B"/>
    <w:rsid w:val="00C2500D"/>
    <w:rsid w:val="00C258DF"/>
    <w:rsid w:val="00C309A4"/>
    <w:rsid w:val="00C31E8F"/>
    <w:rsid w:val="00C32A91"/>
    <w:rsid w:val="00C33F0D"/>
    <w:rsid w:val="00C34D0F"/>
    <w:rsid w:val="00C41E69"/>
    <w:rsid w:val="00C44DE4"/>
    <w:rsid w:val="00C4545E"/>
    <w:rsid w:val="00C47F98"/>
    <w:rsid w:val="00C500C5"/>
    <w:rsid w:val="00C50714"/>
    <w:rsid w:val="00C50FF0"/>
    <w:rsid w:val="00C521F7"/>
    <w:rsid w:val="00C534C7"/>
    <w:rsid w:val="00C552A8"/>
    <w:rsid w:val="00C56CE2"/>
    <w:rsid w:val="00C576B2"/>
    <w:rsid w:val="00C601A8"/>
    <w:rsid w:val="00C60217"/>
    <w:rsid w:val="00C614B3"/>
    <w:rsid w:val="00C625F3"/>
    <w:rsid w:val="00C62EF5"/>
    <w:rsid w:val="00C64039"/>
    <w:rsid w:val="00C66D6B"/>
    <w:rsid w:val="00C6724E"/>
    <w:rsid w:val="00C67E56"/>
    <w:rsid w:val="00C67F1E"/>
    <w:rsid w:val="00C72269"/>
    <w:rsid w:val="00C74770"/>
    <w:rsid w:val="00C76267"/>
    <w:rsid w:val="00C8002E"/>
    <w:rsid w:val="00C804B1"/>
    <w:rsid w:val="00C82ED1"/>
    <w:rsid w:val="00C84036"/>
    <w:rsid w:val="00C90964"/>
    <w:rsid w:val="00C91062"/>
    <w:rsid w:val="00C91FD3"/>
    <w:rsid w:val="00C92D00"/>
    <w:rsid w:val="00CA17D8"/>
    <w:rsid w:val="00CA2B8C"/>
    <w:rsid w:val="00CA2F86"/>
    <w:rsid w:val="00CA3CB0"/>
    <w:rsid w:val="00CA3D02"/>
    <w:rsid w:val="00CA3F12"/>
    <w:rsid w:val="00CA40C4"/>
    <w:rsid w:val="00CA44F0"/>
    <w:rsid w:val="00CA5985"/>
    <w:rsid w:val="00CA5D5A"/>
    <w:rsid w:val="00CA6156"/>
    <w:rsid w:val="00CA6722"/>
    <w:rsid w:val="00CA75B2"/>
    <w:rsid w:val="00CB0033"/>
    <w:rsid w:val="00CB036A"/>
    <w:rsid w:val="00CB0BFC"/>
    <w:rsid w:val="00CB2B9B"/>
    <w:rsid w:val="00CB3D0B"/>
    <w:rsid w:val="00CB43FB"/>
    <w:rsid w:val="00CB51E8"/>
    <w:rsid w:val="00CB57E5"/>
    <w:rsid w:val="00CB79AE"/>
    <w:rsid w:val="00CC1310"/>
    <w:rsid w:val="00CC1FAB"/>
    <w:rsid w:val="00CC3B64"/>
    <w:rsid w:val="00CC53F0"/>
    <w:rsid w:val="00CC5458"/>
    <w:rsid w:val="00CC6567"/>
    <w:rsid w:val="00CC7364"/>
    <w:rsid w:val="00CD0D6C"/>
    <w:rsid w:val="00CD26A2"/>
    <w:rsid w:val="00CD3266"/>
    <w:rsid w:val="00CD3999"/>
    <w:rsid w:val="00CD4B27"/>
    <w:rsid w:val="00CE0D01"/>
    <w:rsid w:val="00CE1B36"/>
    <w:rsid w:val="00CE2DE2"/>
    <w:rsid w:val="00CE37EB"/>
    <w:rsid w:val="00CE3C8B"/>
    <w:rsid w:val="00CE4690"/>
    <w:rsid w:val="00CE4EA9"/>
    <w:rsid w:val="00CE53E1"/>
    <w:rsid w:val="00CE674B"/>
    <w:rsid w:val="00CE6B41"/>
    <w:rsid w:val="00CE6FA7"/>
    <w:rsid w:val="00CE74AF"/>
    <w:rsid w:val="00CF64BC"/>
    <w:rsid w:val="00CF7C87"/>
    <w:rsid w:val="00D019A1"/>
    <w:rsid w:val="00D021F1"/>
    <w:rsid w:val="00D040A4"/>
    <w:rsid w:val="00D0535F"/>
    <w:rsid w:val="00D106BD"/>
    <w:rsid w:val="00D10893"/>
    <w:rsid w:val="00D11693"/>
    <w:rsid w:val="00D11777"/>
    <w:rsid w:val="00D13873"/>
    <w:rsid w:val="00D1571A"/>
    <w:rsid w:val="00D160B3"/>
    <w:rsid w:val="00D1717E"/>
    <w:rsid w:val="00D177C8"/>
    <w:rsid w:val="00D17B12"/>
    <w:rsid w:val="00D20D27"/>
    <w:rsid w:val="00D274FC"/>
    <w:rsid w:val="00D27A30"/>
    <w:rsid w:val="00D27AC7"/>
    <w:rsid w:val="00D307F9"/>
    <w:rsid w:val="00D3106A"/>
    <w:rsid w:val="00D34AB6"/>
    <w:rsid w:val="00D34EF5"/>
    <w:rsid w:val="00D352E8"/>
    <w:rsid w:val="00D35EED"/>
    <w:rsid w:val="00D368A3"/>
    <w:rsid w:val="00D41D32"/>
    <w:rsid w:val="00D42622"/>
    <w:rsid w:val="00D46929"/>
    <w:rsid w:val="00D46F0C"/>
    <w:rsid w:val="00D511D6"/>
    <w:rsid w:val="00D516C9"/>
    <w:rsid w:val="00D51D03"/>
    <w:rsid w:val="00D54E83"/>
    <w:rsid w:val="00D5546F"/>
    <w:rsid w:val="00D56CDE"/>
    <w:rsid w:val="00D62339"/>
    <w:rsid w:val="00D632AF"/>
    <w:rsid w:val="00D65B83"/>
    <w:rsid w:val="00D67491"/>
    <w:rsid w:val="00D74249"/>
    <w:rsid w:val="00D75C6A"/>
    <w:rsid w:val="00D76B33"/>
    <w:rsid w:val="00D81D8E"/>
    <w:rsid w:val="00D82B4F"/>
    <w:rsid w:val="00D84FEE"/>
    <w:rsid w:val="00D85C04"/>
    <w:rsid w:val="00D85E92"/>
    <w:rsid w:val="00D86A28"/>
    <w:rsid w:val="00D87622"/>
    <w:rsid w:val="00D9141C"/>
    <w:rsid w:val="00D92191"/>
    <w:rsid w:val="00D93AD7"/>
    <w:rsid w:val="00D95DBD"/>
    <w:rsid w:val="00D95DE0"/>
    <w:rsid w:val="00D962CD"/>
    <w:rsid w:val="00D96728"/>
    <w:rsid w:val="00D96B6C"/>
    <w:rsid w:val="00DA14EA"/>
    <w:rsid w:val="00DA1E27"/>
    <w:rsid w:val="00DA28A4"/>
    <w:rsid w:val="00DA491B"/>
    <w:rsid w:val="00DA524D"/>
    <w:rsid w:val="00DA5883"/>
    <w:rsid w:val="00DA6C34"/>
    <w:rsid w:val="00DA6DB5"/>
    <w:rsid w:val="00DB03E7"/>
    <w:rsid w:val="00DB09E3"/>
    <w:rsid w:val="00DB3621"/>
    <w:rsid w:val="00DB420F"/>
    <w:rsid w:val="00DB6C60"/>
    <w:rsid w:val="00DC0ED2"/>
    <w:rsid w:val="00DC153B"/>
    <w:rsid w:val="00DC4299"/>
    <w:rsid w:val="00DC4738"/>
    <w:rsid w:val="00DC6A80"/>
    <w:rsid w:val="00DC6F3B"/>
    <w:rsid w:val="00DD58AA"/>
    <w:rsid w:val="00DE16D1"/>
    <w:rsid w:val="00DE2404"/>
    <w:rsid w:val="00DE2942"/>
    <w:rsid w:val="00DE2C03"/>
    <w:rsid w:val="00DE40A1"/>
    <w:rsid w:val="00DE41A5"/>
    <w:rsid w:val="00DE486C"/>
    <w:rsid w:val="00DE4E8A"/>
    <w:rsid w:val="00DE7F12"/>
    <w:rsid w:val="00DF1AC9"/>
    <w:rsid w:val="00DF1F65"/>
    <w:rsid w:val="00DF3A27"/>
    <w:rsid w:val="00DF4622"/>
    <w:rsid w:val="00DF4864"/>
    <w:rsid w:val="00DF4C02"/>
    <w:rsid w:val="00DF5B41"/>
    <w:rsid w:val="00E019DF"/>
    <w:rsid w:val="00E03E7F"/>
    <w:rsid w:val="00E0481F"/>
    <w:rsid w:val="00E13819"/>
    <w:rsid w:val="00E15528"/>
    <w:rsid w:val="00E209A8"/>
    <w:rsid w:val="00E212A7"/>
    <w:rsid w:val="00E233E6"/>
    <w:rsid w:val="00E242D2"/>
    <w:rsid w:val="00E25533"/>
    <w:rsid w:val="00E3426D"/>
    <w:rsid w:val="00E37AD8"/>
    <w:rsid w:val="00E50096"/>
    <w:rsid w:val="00E50A34"/>
    <w:rsid w:val="00E51D27"/>
    <w:rsid w:val="00E52835"/>
    <w:rsid w:val="00E52D5D"/>
    <w:rsid w:val="00E5606F"/>
    <w:rsid w:val="00E57EC3"/>
    <w:rsid w:val="00E60955"/>
    <w:rsid w:val="00E6149B"/>
    <w:rsid w:val="00E63DBF"/>
    <w:rsid w:val="00E64C38"/>
    <w:rsid w:val="00E653E1"/>
    <w:rsid w:val="00E65F6A"/>
    <w:rsid w:val="00E66A31"/>
    <w:rsid w:val="00E67089"/>
    <w:rsid w:val="00E678E7"/>
    <w:rsid w:val="00E72B41"/>
    <w:rsid w:val="00E8165D"/>
    <w:rsid w:val="00E85DF6"/>
    <w:rsid w:val="00E87FD0"/>
    <w:rsid w:val="00E91403"/>
    <w:rsid w:val="00E92939"/>
    <w:rsid w:val="00E93BA8"/>
    <w:rsid w:val="00E94F5B"/>
    <w:rsid w:val="00E95AB6"/>
    <w:rsid w:val="00E97A6B"/>
    <w:rsid w:val="00E97CCC"/>
    <w:rsid w:val="00EA1219"/>
    <w:rsid w:val="00EA15EA"/>
    <w:rsid w:val="00EA1A52"/>
    <w:rsid w:val="00EA1FD7"/>
    <w:rsid w:val="00EA2123"/>
    <w:rsid w:val="00EA34BE"/>
    <w:rsid w:val="00EA6446"/>
    <w:rsid w:val="00EA77A7"/>
    <w:rsid w:val="00EB073B"/>
    <w:rsid w:val="00EB0A8E"/>
    <w:rsid w:val="00EB782E"/>
    <w:rsid w:val="00EC0555"/>
    <w:rsid w:val="00EC08EC"/>
    <w:rsid w:val="00EC1D6D"/>
    <w:rsid w:val="00EC23D8"/>
    <w:rsid w:val="00EC24D4"/>
    <w:rsid w:val="00EC3A93"/>
    <w:rsid w:val="00EC43CC"/>
    <w:rsid w:val="00EC4453"/>
    <w:rsid w:val="00EC45D9"/>
    <w:rsid w:val="00EC65CC"/>
    <w:rsid w:val="00EC688C"/>
    <w:rsid w:val="00EC6DC7"/>
    <w:rsid w:val="00EC7E75"/>
    <w:rsid w:val="00EC7F4C"/>
    <w:rsid w:val="00ED2A68"/>
    <w:rsid w:val="00ED3BCF"/>
    <w:rsid w:val="00ED409E"/>
    <w:rsid w:val="00ED458B"/>
    <w:rsid w:val="00ED5858"/>
    <w:rsid w:val="00EE14C1"/>
    <w:rsid w:val="00EE1AAB"/>
    <w:rsid w:val="00EE4876"/>
    <w:rsid w:val="00EE519E"/>
    <w:rsid w:val="00EE64C5"/>
    <w:rsid w:val="00EF3884"/>
    <w:rsid w:val="00EF5608"/>
    <w:rsid w:val="00EF5EB9"/>
    <w:rsid w:val="00EF7D2D"/>
    <w:rsid w:val="00F0066C"/>
    <w:rsid w:val="00F019FA"/>
    <w:rsid w:val="00F03358"/>
    <w:rsid w:val="00F03FDA"/>
    <w:rsid w:val="00F06D56"/>
    <w:rsid w:val="00F105A0"/>
    <w:rsid w:val="00F1321D"/>
    <w:rsid w:val="00F1478B"/>
    <w:rsid w:val="00F1661B"/>
    <w:rsid w:val="00F1675E"/>
    <w:rsid w:val="00F20498"/>
    <w:rsid w:val="00F21BD3"/>
    <w:rsid w:val="00F235A9"/>
    <w:rsid w:val="00F2673C"/>
    <w:rsid w:val="00F30562"/>
    <w:rsid w:val="00F30DF6"/>
    <w:rsid w:val="00F315ED"/>
    <w:rsid w:val="00F31DE6"/>
    <w:rsid w:val="00F32018"/>
    <w:rsid w:val="00F41FB9"/>
    <w:rsid w:val="00F4378B"/>
    <w:rsid w:val="00F4481C"/>
    <w:rsid w:val="00F4584B"/>
    <w:rsid w:val="00F4640D"/>
    <w:rsid w:val="00F4799D"/>
    <w:rsid w:val="00F5294B"/>
    <w:rsid w:val="00F52F2E"/>
    <w:rsid w:val="00F53985"/>
    <w:rsid w:val="00F53AED"/>
    <w:rsid w:val="00F566A4"/>
    <w:rsid w:val="00F62746"/>
    <w:rsid w:val="00F65F4D"/>
    <w:rsid w:val="00F66EA5"/>
    <w:rsid w:val="00F6787D"/>
    <w:rsid w:val="00F71052"/>
    <w:rsid w:val="00F7153F"/>
    <w:rsid w:val="00F7235F"/>
    <w:rsid w:val="00F72700"/>
    <w:rsid w:val="00F72E1F"/>
    <w:rsid w:val="00F745AC"/>
    <w:rsid w:val="00F755CF"/>
    <w:rsid w:val="00F76824"/>
    <w:rsid w:val="00F774D2"/>
    <w:rsid w:val="00F8085B"/>
    <w:rsid w:val="00F81C4B"/>
    <w:rsid w:val="00F81F9F"/>
    <w:rsid w:val="00F82953"/>
    <w:rsid w:val="00F83A25"/>
    <w:rsid w:val="00F840B5"/>
    <w:rsid w:val="00F90F69"/>
    <w:rsid w:val="00F937F9"/>
    <w:rsid w:val="00F938B6"/>
    <w:rsid w:val="00F94706"/>
    <w:rsid w:val="00F948B6"/>
    <w:rsid w:val="00FA05F6"/>
    <w:rsid w:val="00FA18F9"/>
    <w:rsid w:val="00FA1A9B"/>
    <w:rsid w:val="00FA3B1D"/>
    <w:rsid w:val="00FA52D9"/>
    <w:rsid w:val="00FA5C1B"/>
    <w:rsid w:val="00FA7767"/>
    <w:rsid w:val="00FA7B9A"/>
    <w:rsid w:val="00FA7C7F"/>
    <w:rsid w:val="00FB1704"/>
    <w:rsid w:val="00FB35E8"/>
    <w:rsid w:val="00FB6330"/>
    <w:rsid w:val="00FB6569"/>
    <w:rsid w:val="00FC15FF"/>
    <w:rsid w:val="00FC3938"/>
    <w:rsid w:val="00FC4888"/>
    <w:rsid w:val="00FC5CD9"/>
    <w:rsid w:val="00FD3CEF"/>
    <w:rsid w:val="00FD4656"/>
    <w:rsid w:val="00FD59BF"/>
    <w:rsid w:val="00FD6B88"/>
    <w:rsid w:val="00FD7197"/>
    <w:rsid w:val="00FE1973"/>
    <w:rsid w:val="00FE3B17"/>
    <w:rsid w:val="00FE6740"/>
    <w:rsid w:val="00FE736B"/>
    <w:rsid w:val="00FE7C4A"/>
    <w:rsid w:val="00FF06B3"/>
    <w:rsid w:val="00FF1F49"/>
    <w:rsid w:val="00FF23FB"/>
    <w:rsid w:val="00FF2856"/>
    <w:rsid w:val="00FF2F1C"/>
    <w:rsid w:val="00FF3944"/>
    <w:rsid w:val="00FF3BC8"/>
    <w:rsid w:val="00FF7E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2E9D"/>
    <w:pPr>
      <w:spacing w:after="0" w:line="252" w:lineRule="auto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0B33FA"/>
    <w:pPr>
      <w:keepNext/>
      <w:keepLines/>
      <w:spacing w:before="360"/>
      <w:outlineLvl w:val="0"/>
    </w:pPr>
    <w:rPr>
      <w:rFonts w:ascii="Calibri Light" w:eastAsiaTheme="majorEastAsia" w:hAnsi="Calibri Light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329A"/>
    <w:pPr>
      <w:keepNext/>
      <w:keepLines/>
      <w:spacing w:before="200"/>
      <w:outlineLvl w:val="1"/>
    </w:pPr>
    <w:rPr>
      <w:rFonts w:ascii="Calibri Light" w:eastAsiaTheme="majorEastAsia" w:hAnsi="Calibri Light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9145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B33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C1F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C1FA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C1FA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C1FA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C1FA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33FA"/>
    <w:rPr>
      <w:rFonts w:ascii="Calibri Light" w:eastAsiaTheme="majorEastAsia" w:hAnsi="Calibri Light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26329A"/>
    <w:rPr>
      <w:rFonts w:ascii="Calibri Light" w:eastAsiaTheme="majorEastAsia" w:hAnsi="Calibri Light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91455"/>
    <w:rPr>
      <w:rFonts w:asciiTheme="majorHAnsi" w:eastAsiaTheme="majorEastAsia" w:hAnsiTheme="majorHAnsi" w:cstheme="majorBidi"/>
      <w:b/>
      <w:bCs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0B33A2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C1FA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C1FA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C1FA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C1FA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Mkatabulky">
    <w:name w:val="Table Grid"/>
    <w:basedOn w:val="Normlntabulka"/>
    <w:uiPriority w:val="59"/>
    <w:rsid w:val="002220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443"/>
  </w:style>
  <w:style w:type="paragraph" w:styleId="Zpat">
    <w:name w:val="footer"/>
    <w:basedOn w:val="Normln"/>
    <w:link w:val="ZpatChar"/>
    <w:uiPriority w:val="99"/>
    <w:unhideWhenUsed/>
    <w:rsid w:val="0021244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443"/>
  </w:style>
  <w:style w:type="paragraph" w:styleId="Textbubliny">
    <w:name w:val="Balloon Text"/>
    <w:basedOn w:val="Normln"/>
    <w:link w:val="TextbublinyChar"/>
    <w:uiPriority w:val="99"/>
    <w:semiHidden/>
    <w:unhideWhenUsed/>
    <w:rsid w:val="002124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4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212443"/>
    <w:rPr>
      <w:color w:val="80808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C1F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1FA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1FA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CC1FA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CC1FA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iln">
    <w:name w:val="Strong"/>
    <w:basedOn w:val="Standardnpsmoodstavce"/>
    <w:uiPriority w:val="22"/>
    <w:qFormat/>
    <w:rsid w:val="00CC1FAB"/>
    <w:rPr>
      <w:b/>
      <w:bCs/>
    </w:rPr>
  </w:style>
  <w:style w:type="character" w:styleId="Zvraznn">
    <w:name w:val="Emphasis"/>
    <w:basedOn w:val="Standardnpsmoodstavce"/>
    <w:uiPriority w:val="20"/>
    <w:qFormat/>
    <w:rsid w:val="00CC1FAB"/>
    <w:rPr>
      <w:i/>
      <w:iCs/>
    </w:rPr>
  </w:style>
  <w:style w:type="paragraph" w:styleId="Bezmezer">
    <w:name w:val="No Spacing"/>
    <w:link w:val="BezmezerChar"/>
    <w:uiPriority w:val="1"/>
    <w:qFormat/>
    <w:rsid w:val="00CC1FAB"/>
    <w:pPr>
      <w:spacing w:after="0" w:line="240" w:lineRule="auto"/>
    </w:pPr>
  </w:style>
  <w:style w:type="character" w:customStyle="1" w:styleId="BezmezerChar">
    <w:name w:val="Bez mezer Char"/>
    <w:basedOn w:val="Standardnpsmoodstavce"/>
    <w:link w:val="Bezmezer"/>
    <w:uiPriority w:val="1"/>
    <w:rsid w:val="00601E5E"/>
  </w:style>
  <w:style w:type="paragraph" w:styleId="Odstavecseseznamem">
    <w:name w:val="List Paragraph"/>
    <w:basedOn w:val="Normln"/>
    <w:link w:val="OdstavecseseznamemChar"/>
    <w:uiPriority w:val="34"/>
    <w:qFormat/>
    <w:rsid w:val="00CC1FAB"/>
    <w:pPr>
      <w:ind w:left="720"/>
      <w:contextualSpacing/>
    </w:pPr>
  </w:style>
  <w:style w:type="paragraph" w:styleId="Citace">
    <w:name w:val="Quote"/>
    <w:basedOn w:val="Normln"/>
    <w:next w:val="Normln"/>
    <w:link w:val="CitaceChar"/>
    <w:uiPriority w:val="29"/>
    <w:qFormat/>
    <w:rsid w:val="00CC1FAB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CC1FAB"/>
    <w:rPr>
      <w:i/>
      <w:iCs/>
      <w:color w:val="000000" w:themeColor="text1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CC1FA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CC1FAB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CC1FAB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CC1FAB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CC1FAB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CC1FAB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CC1FAB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unhideWhenUsed/>
    <w:qFormat/>
    <w:rsid w:val="00CC1FAB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D27A30"/>
    <w:pPr>
      <w:tabs>
        <w:tab w:val="right" w:leader="dot" w:pos="9741"/>
      </w:tabs>
      <w:spacing w:before="120" w:after="120"/>
      <w:jc w:val="left"/>
    </w:pPr>
    <w:rPr>
      <w:rFonts w:asciiTheme="minorHAnsi" w:hAnsiTheme="minorHAnsi"/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D27A30"/>
    <w:pPr>
      <w:ind w:left="240"/>
      <w:jc w:val="left"/>
    </w:pPr>
    <w:rPr>
      <w:rFonts w:asciiTheme="minorHAnsi" w:hAnsiTheme="minorHAnsi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0E1DEA"/>
    <w:rPr>
      <w:color w:val="0000FF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0E1DEA"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character" w:customStyle="1" w:styleId="nowrap">
    <w:name w:val="nowrap"/>
    <w:rsid w:val="00F1478B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C34D0F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C34D0F"/>
    <w:rPr>
      <w:color w:val="800080" w:themeColor="followedHyperlink"/>
      <w:u w:val="single"/>
    </w:rPr>
  </w:style>
  <w:style w:type="paragraph" w:customStyle="1" w:styleId="l5">
    <w:name w:val="l5"/>
    <w:basedOn w:val="Normln"/>
    <w:rsid w:val="006B77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paragraph" w:customStyle="1" w:styleId="l6">
    <w:name w:val="l6"/>
    <w:basedOn w:val="Normln"/>
    <w:rsid w:val="006B77F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6B77F1"/>
    <w:rPr>
      <w:i/>
      <w:iCs/>
    </w:rPr>
  </w:style>
  <w:style w:type="paragraph" w:styleId="Obsah4">
    <w:name w:val="toc 4"/>
    <w:basedOn w:val="Normln"/>
    <w:next w:val="Normln"/>
    <w:autoRedefine/>
    <w:uiPriority w:val="39"/>
    <w:unhideWhenUsed/>
    <w:rsid w:val="0031067F"/>
    <w:pPr>
      <w:ind w:left="720"/>
      <w:jc w:val="left"/>
    </w:pPr>
    <w:rPr>
      <w:rFonts w:asciiTheme="minorHAnsi" w:hAnsi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31067F"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31067F"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31067F"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31067F"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31067F"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Default">
    <w:name w:val="Default"/>
    <w:rsid w:val="003A6D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A82FA2"/>
    <w:rPr>
      <w:color w:val="605E5C"/>
      <w:shd w:val="clear" w:color="auto" w:fill="E1DFDD"/>
    </w:rPr>
  </w:style>
  <w:style w:type="paragraph" w:styleId="Textkomente">
    <w:name w:val="annotation text"/>
    <w:basedOn w:val="Normln"/>
    <w:link w:val="TextkomenteChar"/>
    <w:unhideWhenUsed/>
    <w:rsid w:val="009C7EA8"/>
    <w:pPr>
      <w:spacing w:before="120" w:line="240" w:lineRule="auto"/>
      <w:jc w:val="left"/>
    </w:pPr>
    <w:rPr>
      <w:rFonts w:asciiTheme="majorHAnsi" w:eastAsia="Times New Roman" w:hAnsiTheme="majorHAns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C7EA8"/>
    <w:rPr>
      <w:rFonts w:asciiTheme="majorHAnsi" w:eastAsia="Times New Roman" w:hAnsiTheme="majorHAnsi" w:cs="Times New Roman"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9C7EA8"/>
    <w:rPr>
      <w:rFonts w:ascii="Calibri" w:hAnsi="Calibri"/>
    </w:rPr>
  </w:style>
  <w:style w:type="paragraph" w:customStyle="1" w:styleId="Zkladntext21">
    <w:name w:val="Základní text 21"/>
    <w:basedOn w:val="Normln"/>
    <w:rsid w:val="00777B3F"/>
    <w:pPr>
      <w:widowControl w:val="0"/>
      <w:overflowPunct w:val="0"/>
      <w:autoSpaceDE w:val="0"/>
      <w:autoSpaceDN w:val="0"/>
      <w:adjustRightInd w:val="0"/>
      <w:spacing w:before="120" w:line="240" w:lineRule="auto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aliases w:val=" Char"/>
    <w:basedOn w:val="Normln"/>
    <w:link w:val="ZkladntextodsazenChar"/>
    <w:rsid w:val="001A581F"/>
    <w:pPr>
      <w:spacing w:before="120" w:line="240" w:lineRule="auto"/>
      <w:ind w:firstLine="426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odsazenChar">
    <w:name w:val="Základní text odsazený Char"/>
    <w:aliases w:val=" Char Char"/>
    <w:basedOn w:val="Standardnpsmoodstavce"/>
    <w:link w:val="Zkladntextodsazen"/>
    <w:rsid w:val="001A581F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A401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A4013"/>
    <w:rPr>
      <w:rFonts w:ascii="Calibri" w:hAnsi="Calibri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A401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A4013"/>
    <w:rPr>
      <w:rFonts w:ascii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0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57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9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93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51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50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63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83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3090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0825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309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5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2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05077">
                  <w:marLeft w:val="0"/>
                  <w:marRight w:val="0"/>
                  <w:marTop w:val="0"/>
                  <w:marBottom w:val="0"/>
                  <w:divBdr>
                    <w:top w:val="single" w:sz="48" w:space="0" w:color="FFFFFF"/>
                    <w:left w:val="single" w:sz="48" w:space="0" w:color="FFFFFF"/>
                    <w:bottom w:val="single" w:sz="48" w:space="0" w:color="FFFFFF"/>
                    <w:right w:val="single" w:sz="48" w:space="0" w:color="FFFFFF"/>
                  </w:divBdr>
                  <w:divsChild>
                    <w:div w:id="14401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847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0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16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90061">
                                      <w:marLeft w:val="210"/>
                                      <w:marRight w:val="21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700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45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8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6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36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2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8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9748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104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12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0938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4017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8938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245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8904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0550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41867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3498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0863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4275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696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6779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6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FE90F13-561A-4BED-9C16-E2F56AE53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6809</Words>
  <Characters>40177</Characters>
  <Application>Microsoft Office Word</Application>
  <DocSecurity>0</DocSecurity>
  <Lines>334</Lines>
  <Paragraphs>93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46893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2024-05-23T15:50:00Z</dcterms:created>
  <dcterms:modified xsi:type="dcterms:W3CDTF">2024-05-27T11:00:00Z</dcterms:modified>
</cp:coreProperties>
</file>